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黑体" w:eastAsia="黑体"/>
          <w:bCs/>
          <w:kern w:val="0"/>
          <w:sz w:val="44"/>
          <w:szCs w:val="44"/>
        </w:rPr>
        <w:t>浙江省本科院校优势</w:t>
      </w:r>
      <w:r>
        <w:rPr>
          <w:rFonts w:hint="eastAsia" w:ascii="Times New Roman" w:hAnsi="黑体" w:eastAsia="黑体"/>
          <w:bCs/>
          <w:kern w:val="0"/>
          <w:sz w:val="44"/>
          <w:szCs w:val="44"/>
        </w:rPr>
        <w:t>特色</w:t>
      </w:r>
      <w:r>
        <w:rPr>
          <w:rFonts w:ascii="Times New Roman" w:hAnsi="黑体" w:eastAsia="黑体"/>
          <w:bCs/>
          <w:kern w:val="0"/>
          <w:sz w:val="44"/>
          <w:szCs w:val="44"/>
        </w:rPr>
        <w:t>专业建设项目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8"/>
          <w:szCs w:val="48"/>
        </w:rPr>
      </w:pPr>
      <w:r>
        <w:rPr>
          <w:rFonts w:hint="eastAsia" w:ascii="Times New Roman" w:hAnsi="黑体" w:eastAsia="黑体"/>
          <w:kern w:val="0"/>
          <w:sz w:val="60"/>
          <w:szCs w:val="60"/>
        </w:rPr>
        <w:t>中期评估</w:t>
      </w:r>
      <w:r>
        <w:rPr>
          <w:rFonts w:ascii="Times New Roman" w:hAnsi="黑体" w:eastAsia="黑体"/>
          <w:kern w:val="0"/>
          <w:sz w:val="60"/>
          <w:szCs w:val="60"/>
        </w:rPr>
        <w:t>报告</w:t>
      </w:r>
    </w:p>
    <w:bookmarkEnd w:id="0"/>
    <w:p>
      <w:pPr>
        <w:widowControl/>
        <w:snapToGrid w:val="0"/>
        <w:spacing w:before="156" w:beforeLines="50" w:after="156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学校名称：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napToGrid w:val="0"/>
        <w:spacing w:before="156" w:beforeLines="50" w:after="156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="156" w:beforeLines="50" w:after="156" w:afterLines="50" w:line="312" w:lineRule="auto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hint="eastAsia"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="156" w:beforeLines="50" w:after="156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浙江省教育厅 制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9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9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kern w:val="0"/>
          <w:sz w:val="28"/>
          <w:szCs w:val="28"/>
        </w:rPr>
      </w:pPr>
      <w:r>
        <w:rPr>
          <w:rFonts w:ascii="Times New Roman" w:hAnsi="黑体" w:eastAsia="黑体"/>
          <w:b/>
          <w:kern w:val="0"/>
          <w:sz w:val="28"/>
          <w:szCs w:val="28"/>
        </w:rPr>
        <w:t>一、专业基本情况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重点介绍目前专业依托的学科和科研平台，招生和在校生人数情况，师资队伍情况，实验、实践基地情况，毕业生就业情况与培养质量等。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二、专业建设进展情况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对照项目建设目标和实施方案，逐项总结专业建设相关内容的改革举措和实际完成程度。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  <w:r>
        <w:rPr>
          <w:rFonts w:ascii="Times New Roman" w:hAnsi="Times New Roman" w:eastAsia="仿宋_GB2312"/>
          <w:sz w:val="32"/>
          <w:szCs w:val="24"/>
        </w:rPr>
        <w:t xml:space="preserve"> 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重点总结</w:t>
      </w:r>
      <w:r>
        <w:rPr>
          <w:rFonts w:hint="eastAsia" w:ascii="Times New Roman" w:hAnsi="Arial" w:eastAsia="仿宋_GB2312"/>
          <w:bCs/>
          <w:kern w:val="0"/>
          <w:sz w:val="28"/>
          <w:szCs w:val="28"/>
        </w:rPr>
        <w:t>改善专业基础条件、加强专业师资队伍、深化专业教学改革、创新专业办学模式和强化专业社会服务</w:t>
      </w:r>
      <w:r>
        <w:rPr>
          <w:rFonts w:ascii="Times New Roman" w:hAnsi="Arial" w:eastAsia="仿宋_GB2312"/>
          <w:bCs/>
          <w:kern w:val="0"/>
          <w:sz w:val="28"/>
          <w:szCs w:val="28"/>
        </w:rPr>
        <w:t>等方面的情况</w:t>
      </w:r>
      <w:r>
        <w:rPr>
          <w:rFonts w:ascii="Times New Roman" w:hAnsi="Arial" w:eastAsia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三、阶段性成果与成效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介绍项目建设以来取得的成果成效，如课堂教学创新，生源质量和毕业生培养质量的提升，教学满意度，在校本科生和毕业生取得的各类创新成果，专业教师各类获奖，课程、教材和实践教学等的获奖，社会对专业的认可度以及专业形成的优势与特色等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四、经费使用情况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主要总结立项以来经费投入和使用的具体情况，以及经费使用效益分析。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五、存在问题分析及下一步建设计划</w:t>
      </w: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E16F5"/>
    <w:rsid w:val="70C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2019-09-26T02:43:00Z</dcterms:created>
  <dc:creator>罗雯慧</dc:creator>
  <cp:lastModifiedBy>罗雯慧</cp:lastModifiedBy>
  <dcterms:modified xsi:type="dcterms:W3CDTF">2019-09-26T02:44:13Z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