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eastAsia="仿宋_GB2312"/>
          <w:bCs/>
          <w:color w:val="000000"/>
          <w:lang w:val="en-US" w:eastAsia="zh-CN"/>
        </w:rPr>
      </w:pPr>
      <w:r>
        <w:rPr>
          <w:rFonts w:hint="eastAsia" w:ascii="仿宋_GB2312" w:hAnsi="宋体" w:cs="宋体"/>
          <w:bCs/>
          <w:color w:val="000000"/>
          <w:kern w:val="0"/>
          <w:szCs w:val="32"/>
        </w:rPr>
        <w:t>附件</w:t>
      </w:r>
      <w:r>
        <w:rPr>
          <w:rFonts w:hint="eastAsia" w:ascii="仿宋_GB2312" w:hAnsi="宋体" w:cs="宋体"/>
          <w:bCs/>
          <w:color w:val="000000"/>
          <w:kern w:val="0"/>
          <w:szCs w:val="32"/>
          <w:lang w:val="en-US" w:eastAsia="zh-CN"/>
        </w:rPr>
        <w:t>2</w:t>
      </w:r>
    </w:p>
    <w:p>
      <w:pPr>
        <w:pStyle w:val="2"/>
        <w:ind w:left="632"/>
        <w:jc w:val="center"/>
        <w:rPr>
          <w:rFonts w:hint="eastAsia" w:ascii="姚体" w:eastAsia="姚体"/>
          <w:bCs/>
          <w:sz w:val="48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绍兴市高等</w:t>
      </w:r>
      <w:bookmarkStart w:id="0" w:name="_GoBack"/>
      <w:bookmarkEnd w:id="0"/>
      <w:r>
        <w:rPr>
          <w:rFonts w:hint="eastAsia" w:ascii="黑体" w:eastAsia="黑体"/>
          <w:sz w:val="52"/>
          <w:szCs w:val="52"/>
        </w:rPr>
        <w:t>教育内涵建设项目</w:t>
      </w: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结题评审表</w:t>
      </w:r>
    </w:p>
    <w:p>
      <w:pPr>
        <w:pStyle w:val="2"/>
        <w:spacing w:line="720" w:lineRule="exact"/>
        <w:ind w:left="632" w:firstLine="178" w:firstLineChars="50"/>
        <w:rPr>
          <w:rFonts w:hint="eastAsia" w:ascii="楷体_GB2312" w:eastAsia="楷体_GB2312"/>
          <w:bCs/>
          <w:sz w:val="36"/>
        </w:rPr>
      </w:pPr>
    </w:p>
    <w:p>
      <w:pPr>
        <w:pStyle w:val="2"/>
        <w:spacing w:line="720" w:lineRule="exact"/>
        <w:ind w:left="632" w:firstLine="178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学校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left="632" w:firstLine="196" w:firstLineChars="55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项目名称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______________________________________</w:t>
      </w:r>
    </w:p>
    <w:p>
      <w:pPr>
        <w:pStyle w:val="2"/>
        <w:spacing w:line="720" w:lineRule="exact"/>
        <w:ind w:left="632" w:firstLine="194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</w:t>
      </w:r>
    </w:p>
    <w:p>
      <w:pPr>
        <w:pStyle w:val="2"/>
        <w:spacing w:line="720" w:lineRule="exact"/>
        <w:ind w:left="632" w:firstLine="178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</w:t>
      </w:r>
    </w:p>
    <w:p>
      <w:pPr>
        <w:pStyle w:val="2"/>
        <w:spacing w:line="720" w:lineRule="exact"/>
        <w:ind w:left="632"/>
        <w:rPr>
          <w:rFonts w:hint="eastAsia" w:ascii="仿宋_GB2312"/>
          <w:bCs/>
          <w:sz w:val="36"/>
        </w:rPr>
      </w:pPr>
      <w:r>
        <w:rPr>
          <w:rFonts w:hint="eastAsia" w:ascii="仿宋_GB2312"/>
          <w:bCs/>
          <w:sz w:val="36"/>
        </w:rPr>
        <w:t xml:space="preserve"> </w:t>
      </w: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</w:t>
      </w:r>
    </w:p>
    <w:p>
      <w:pPr>
        <w:pStyle w:val="2"/>
        <w:spacing w:line="720" w:lineRule="exact"/>
        <w:ind w:left="632" w:firstLine="178" w:firstLineChars="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/>
          <w:bCs/>
          <w:sz w:val="36"/>
        </w:rPr>
        <w:t>：</w:t>
      </w:r>
      <w:r>
        <w:rPr>
          <w:bCs/>
          <w:sz w:val="22"/>
        </w:rPr>
        <w:t>_________________________________</w:t>
      </w:r>
    </w:p>
    <w:p>
      <w:pPr>
        <w:pStyle w:val="2"/>
        <w:spacing w:line="600" w:lineRule="exact"/>
        <w:ind w:left="632"/>
        <w:rPr>
          <w:rFonts w:hint="eastAsia" w:ascii="仿宋_GB2312"/>
          <w:bCs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pStyle w:val="2"/>
        <w:ind w:left="632" w:firstLine="2560"/>
        <w:rPr>
          <w:rFonts w:hint="eastAsia"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 xml:space="preserve">绍兴市教育局制 </w:t>
      </w:r>
    </w:p>
    <w:p>
      <w:pPr>
        <w:pStyle w:val="2"/>
        <w:ind w:left="632" w:firstLine="2560"/>
        <w:rPr>
          <w:rFonts w:hint="eastAsia" w:ascii="楷体_GB2312" w:eastAsia="楷体_GB2312"/>
          <w:bCs/>
          <w:spacing w:val="40"/>
          <w:sz w:val="36"/>
        </w:rPr>
      </w:pPr>
    </w:p>
    <w:p>
      <w:pPr>
        <w:pStyle w:val="2"/>
        <w:ind w:left="0" w:leftChars="0" w:firstLine="0"/>
        <w:rPr>
          <w:rFonts w:hint="eastAsia" w:ascii="仿宋_GB2312"/>
          <w:bCs/>
          <w:color w:val="000000"/>
          <w:szCs w:val="32"/>
        </w:rPr>
      </w:pPr>
      <w:r>
        <w:rPr>
          <w:rFonts w:hint="eastAsia" w:ascii="仿宋_GB2312"/>
          <w:bCs/>
          <w:color w:val="000000"/>
          <w:szCs w:val="32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84"/>
        <w:gridCol w:w="255"/>
        <w:gridCol w:w="1715"/>
        <w:gridCol w:w="1485"/>
        <w:gridCol w:w="14"/>
        <w:gridCol w:w="2056"/>
        <w:gridCol w:w="10"/>
        <w:gridCol w:w="35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20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立项时间</w:t>
            </w: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 xml:space="preserve">  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w w:val="87"/>
                <w:kern w:val="0"/>
                <w:sz w:val="30"/>
                <w:szCs w:val="30"/>
                <w:fitText w:val="1575" w:id="0"/>
              </w:rPr>
              <w:t>计划完成时</w:t>
            </w:r>
            <w:r>
              <w:rPr>
                <w:rFonts w:hint="eastAsia" w:ascii="仿宋_GB2312"/>
                <w:bCs/>
                <w:color w:val="000000"/>
                <w:spacing w:val="7"/>
                <w:w w:val="87"/>
                <w:kern w:val="0"/>
                <w:sz w:val="30"/>
                <w:szCs w:val="30"/>
                <w:fitText w:val="1575" w:id="0"/>
              </w:rPr>
              <w:t>间</w:t>
            </w: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ind w:firstLine="1036" w:firstLineChars="350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年  月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实际完成时间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 xml:space="preserve"> 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696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参与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员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实际承担和完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成的主要工作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781" w:type="dxa"/>
            <w:gridSpan w:val="10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 xml:space="preserve"> 经费合计    元。其中，市财政拨款      元，学校配套资助      元，其他自筹经费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8781" w:type="dxa"/>
            <w:gridSpan w:val="10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经费使用情况</w:t>
            </w: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6512" w:firstLineChars="2200"/>
              <w:rPr>
                <w:rFonts w:hint="eastAsia" w:ascii="仿宋_GB2312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二、计划完成情况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96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原计划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6" w:hRule="atLeast"/>
        </w:trPr>
        <w:tc>
          <w:tcPr>
            <w:tcW w:w="396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967" w:type="dxa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</w:tbl>
    <w:p>
      <w:pPr>
        <w:rPr>
          <w:rFonts w:hint="eastAsia"/>
        </w:rPr>
      </w:pPr>
      <w:r>
        <w:rPr>
          <w:rFonts w:hint="eastAsia"/>
        </w:rPr>
        <w:t>三、比较突出的成果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82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531" w:right="1531" w:bottom="1588" w:left="1531" w:header="851" w:footer="1134" w:gutter="0"/>
          <w:cols w:space="720" w:num="1"/>
          <w:docGrid w:type="linesAndChars" w:linePitch="582" w:charSpace="-849"/>
        </w:sectPr>
      </w:pPr>
    </w:p>
    <w:p>
      <w:pPr>
        <w:rPr>
          <w:rFonts w:hint="eastAsia"/>
        </w:rPr>
      </w:pPr>
      <w:r>
        <w:rPr>
          <w:rFonts w:hint="eastAsia"/>
        </w:rPr>
        <w:t>四、落实整改意见情况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</w:trPr>
        <w:tc>
          <w:tcPr>
            <w:tcW w:w="82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五、专家评价意见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</w:trPr>
        <w:tc>
          <w:tcPr>
            <w:tcW w:w="8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专家签名：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六、学校教务处意见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82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教务处盖章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80471"/>
    <w:rsid w:val="15E90F06"/>
    <w:rsid w:val="322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2019-11-18T13:27:00Z</dcterms:created>
  <dc:creator>pomereo</dc:creator>
  <cp:lastModifiedBy>pomereo</cp:lastModifiedBy>
  <dcterms:modified xsi:type="dcterms:W3CDTF">2019-11-18T13:29:43Z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