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仿宋_GB2312" w:hAnsi="华文中宋" w:eastAsia="仿宋_GB2312"/>
          <w:sz w:val="32"/>
          <w:szCs w:val="32"/>
        </w:rPr>
      </w:pPr>
    </w:p>
    <w:p>
      <w:pPr>
        <w:adjustRightInd w:val="0"/>
        <w:snapToGrid w:val="0"/>
        <w:spacing w:line="560" w:lineRule="exact"/>
        <w:jc w:val="center"/>
        <w:rPr>
          <w:rFonts w:ascii="仿宋_GB2312" w:hAnsi="华文中宋" w:eastAsia="仿宋_GB2312"/>
          <w:sz w:val="32"/>
          <w:szCs w:val="32"/>
        </w:rPr>
      </w:pPr>
    </w:p>
    <w:p>
      <w:pPr>
        <w:adjustRightInd w:val="0"/>
        <w:snapToGrid w:val="0"/>
        <w:spacing w:line="560" w:lineRule="exact"/>
        <w:jc w:val="center"/>
        <w:rPr>
          <w:rFonts w:ascii="仿宋_GB2312" w:hAnsi="华文中宋" w:eastAsia="仿宋_GB2312"/>
          <w:sz w:val="32"/>
          <w:szCs w:val="32"/>
        </w:rPr>
      </w:pPr>
    </w:p>
    <w:p>
      <w:pPr>
        <w:adjustRightInd w:val="0"/>
        <w:snapToGrid w:val="0"/>
        <w:spacing w:line="560" w:lineRule="exact"/>
        <w:jc w:val="center"/>
        <w:rPr>
          <w:rFonts w:ascii="仿宋" w:hAnsi="仿宋" w:eastAsia="仿宋"/>
          <w:sz w:val="30"/>
          <w:szCs w:val="30"/>
        </w:rPr>
      </w:pPr>
      <w:r>
        <w:rPr>
          <w:rFonts w:hint="eastAsia" w:ascii="仿宋" w:hAnsi="仿宋" w:eastAsia="仿宋"/>
          <w:sz w:val="30"/>
          <w:szCs w:val="30"/>
        </w:rPr>
        <w:t>浙教工办〔2019〕</w:t>
      </w:r>
      <w:r>
        <w:rPr>
          <w:rFonts w:hint="eastAsia" w:ascii="仿宋" w:hAnsi="仿宋" w:eastAsia="仿宋"/>
          <w:sz w:val="30"/>
          <w:szCs w:val="30"/>
          <w:lang w:val="en-US" w:eastAsia="zh-CN"/>
        </w:rPr>
        <w:t>14</w:t>
      </w:r>
      <w:r>
        <w:rPr>
          <w:rFonts w:hint="eastAsia" w:ascii="仿宋" w:hAnsi="仿宋" w:eastAsia="仿宋"/>
          <w:sz w:val="30"/>
          <w:szCs w:val="30"/>
        </w:rPr>
        <w:t xml:space="preserve"> 号</w:t>
      </w:r>
    </w:p>
    <w:p>
      <w:pPr>
        <w:adjustRightInd w:val="0"/>
        <w:snapToGrid w:val="0"/>
        <w:spacing w:line="560" w:lineRule="exact"/>
        <w:jc w:val="center"/>
        <w:rPr>
          <w:rFonts w:ascii="仿宋_GB2312" w:hAnsi="华文中宋" w:eastAsia="仿宋_GB2312"/>
          <w:sz w:val="30"/>
          <w:szCs w:val="30"/>
        </w:rPr>
      </w:pPr>
    </w:p>
    <w:p>
      <w:pPr>
        <w:adjustRightInd w:val="0"/>
        <w:snapToGrid w:val="0"/>
        <w:spacing w:line="560" w:lineRule="exact"/>
        <w:jc w:val="center"/>
        <w:rPr>
          <w:rFonts w:ascii="仿宋_GB2312" w:hAnsi="华文中宋" w:eastAsia="仿宋_GB2312"/>
          <w:b/>
          <w:bCs/>
          <w:sz w:val="30"/>
          <w:szCs w:val="30"/>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关于开展浙江省第十一届高校</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青年教师教学竞赛的通知</w:t>
      </w:r>
    </w:p>
    <w:p>
      <w:pPr>
        <w:spacing w:line="580" w:lineRule="exact"/>
        <w:rPr>
          <w:rFonts w:ascii="仿宋" w:hAnsi="仿宋" w:eastAsia="仿宋"/>
          <w:sz w:val="30"/>
          <w:szCs w:val="30"/>
        </w:rPr>
      </w:pPr>
    </w:p>
    <w:p>
      <w:pPr>
        <w:spacing w:line="580" w:lineRule="exact"/>
        <w:rPr>
          <w:rFonts w:ascii="仿宋" w:hAnsi="仿宋" w:eastAsia="仿宋"/>
          <w:sz w:val="32"/>
          <w:szCs w:val="32"/>
        </w:rPr>
      </w:pPr>
      <w:r>
        <w:rPr>
          <w:rFonts w:hint="eastAsia" w:ascii="仿宋" w:hAnsi="仿宋" w:eastAsia="仿宋"/>
          <w:sz w:val="32"/>
          <w:szCs w:val="32"/>
        </w:rPr>
        <w:t>各高校、高校工会：</w:t>
      </w:r>
    </w:p>
    <w:p>
      <w:pPr>
        <w:spacing w:line="520" w:lineRule="exact"/>
        <w:ind w:firstLine="680" w:firstLineChars="200"/>
        <w:rPr>
          <w:rFonts w:ascii="仿宋" w:hAnsi="仿宋" w:eastAsia="仿宋" w:cs="仿宋"/>
          <w:sz w:val="32"/>
          <w:szCs w:val="32"/>
        </w:rPr>
      </w:pPr>
      <w:r>
        <w:rPr>
          <w:rFonts w:hint="eastAsia" w:ascii="仿宋" w:hAnsi="仿宋" w:eastAsia="仿宋" w:cs="仿宋"/>
          <w:sz w:val="32"/>
          <w:szCs w:val="32"/>
        </w:rPr>
        <w:t>为深入贯彻</w:t>
      </w:r>
      <w:r>
        <w:rPr>
          <w:rStyle w:val="8"/>
          <w:rFonts w:hint="eastAsia" w:ascii="仿宋" w:hAnsi="仿宋" w:eastAsia="仿宋" w:cs="仿宋"/>
          <w:b w:val="0"/>
          <w:bCs/>
          <w:sz w:val="32"/>
          <w:szCs w:val="32"/>
          <w:shd w:val="clear" w:color="auto" w:fill="FFFFFF"/>
        </w:rPr>
        <w:t>习近平总书记在全国教育大会上的重要讲话和全省教育大会精神，</w:t>
      </w:r>
      <w:r>
        <w:rPr>
          <w:rFonts w:hint="eastAsia" w:ascii="仿宋" w:hAnsi="仿宋" w:eastAsia="仿宋" w:cs="仿宋"/>
          <w:sz w:val="32"/>
          <w:szCs w:val="32"/>
        </w:rPr>
        <w:t>落实《中共中央、国务院关于全面深化新时代教师队伍建设改革的意见》，进一步加强师德建设，提升广大高校青年教师的教学能力和业务水平，经研究，省教育厅与省教育工会决定开展第十一届全省高校青年教师教学竞赛，现将有关事项通知如下：</w:t>
      </w:r>
    </w:p>
    <w:p>
      <w:pPr>
        <w:spacing w:line="580" w:lineRule="exact"/>
        <w:ind w:firstLine="680" w:firstLineChars="200"/>
        <w:rPr>
          <w:rFonts w:ascii="黑体" w:hAnsi="黑体" w:eastAsia="黑体" w:cs="黑体"/>
          <w:color w:val="000000"/>
          <w:sz w:val="32"/>
          <w:szCs w:val="32"/>
        </w:rPr>
      </w:pPr>
      <w:r>
        <w:rPr>
          <w:rFonts w:hint="eastAsia" w:ascii="黑体" w:hAnsi="黑体" w:eastAsia="黑体" w:cs="黑体"/>
          <w:color w:val="000000"/>
          <w:sz w:val="32"/>
          <w:szCs w:val="32"/>
        </w:rPr>
        <w:t>一、参赛对象</w:t>
      </w:r>
    </w:p>
    <w:p>
      <w:pPr>
        <w:spacing w:line="580" w:lineRule="exact"/>
        <w:ind w:firstLine="680" w:firstLineChars="200"/>
        <w:rPr>
          <w:rFonts w:ascii="仿宋" w:hAnsi="仿宋" w:eastAsia="仿宋" w:cs="Arial Unicode MS"/>
          <w:sz w:val="32"/>
          <w:szCs w:val="32"/>
        </w:rPr>
      </w:pPr>
      <w:r>
        <w:rPr>
          <w:rFonts w:hint="eastAsia" w:ascii="仿宋" w:hAnsi="仿宋" w:eastAsia="仿宋" w:cs="Arial Unicode MS"/>
          <w:color w:val="000000"/>
          <w:sz w:val="32"/>
          <w:szCs w:val="32"/>
        </w:rPr>
        <w:t>全省各类高等院校从事教育教学工作的青年教师，年龄四十周岁以下（1979年8月31日后出生）。</w:t>
      </w:r>
      <w:r>
        <w:rPr>
          <w:rFonts w:hint="eastAsia" w:ascii="仿宋" w:hAnsi="仿宋" w:eastAsia="仿宋" w:cs="Arial Unicode MS"/>
          <w:sz w:val="32"/>
          <w:szCs w:val="32"/>
        </w:rPr>
        <w:t>往届特等奖、一等奖获得者不重复参赛。</w:t>
      </w:r>
    </w:p>
    <w:p>
      <w:pPr>
        <w:spacing w:line="580" w:lineRule="exact"/>
        <w:ind w:firstLine="680" w:firstLineChars="200"/>
        <w:rPr>
          <w:rFonts w:ascii="黑体" w:hAnsi="黑体" w:eastAsia="黑体" w:cs="黑体"/>
          <w:color w:val="000000"/>
          <w:sz w:val="32"/>
          <w:szCs w:val="32"/>
        </w:rPr>
      </w:pPr>
      <w:r>
        <w:rPr>
          <w:rFonts w:hint="eastAsia" w:ascii="黑体" w:hAnsi="黑体" w:eastAsia="黑体" w:cs="黑体"/>
          <w:color w:val="000000"/>
          <w:sz w:val="32"/>
          <w:szCs w:val="32"/>
        </w:rPr>
        <w:t>二、竞赛学科分组</w:t>
      </w:r>
    </w:p>
    <w:p>
      <w:pPr>
        <w:pStyle w:val="19"/>
        <w:spacing w:line="520" w:lineRule="exact"/>
        <w:ind w:firstLine="680" w:firstLineChars="200"/>
        <w:rPr>
          <w:rFonts w:ascii="仿宋" w:hAnsi="仿宋" w:eastAsia="仿宋"/>
          <w:color w:val="000000"/>
          <w:sz w:val="32"/>
          <w:szCs w:val="32"/>
        </w:rPr>
      </w:pPr>
      <w:r>
        <w:rPr>
          <w:rFonts w:hint="eastAsia" w:ascii="楷体" w:hAnsi="楷体" w:eastAsia="楷体" w:cs="楷体"/>
          <w:color w:val="000000"/>
          <w:sz w:val="32"/>
          <w:szCs w:val="32"/>
        </w:rPr>
        <w:t>（一）文科</w:t>
      </w:r>
      <w:r>
        <w:rPr>
          <w:rFonts w:hint="eastAsia" w:ascii="仿宋" w:hAnsi="仿宋" w:eastAsia="仿宋"/>
          <w:color w:val="000000"/>
          <w:sz w:val="32"/>
          <w:szCs w:val="32"/>
        </w:rPr>
        <w:t>（含 01 哲学，02 经济学，03 法学，04 教育学，05 文学，06 历史学，12 管理学，13 艺术学）；</w:t>
      </w:r>
    </w:p>
    <w:p>
      <w:pPr>
        <w:spacing w:line="580" w:lineRule="exact"/>
        <w:ind w:firstLine="680" w:firstLineChars="200"/>
        <w:rPr>
          <w:rFonts w:ascii="仿宋" w:hAnsi="仿宋" w:eastAsia="仿宋"/>
          <w:color w:val="000000"/>
          <w:sz w:val="32"/>
          <w:szCs w:val="32"/>
        </w:rPr>
      </w:pPr>
      <w:r>
        <w:rPr>
          <w:rFonts w:hint="eastAsia" w:ascii="楷体" w:hAnsi="楷体" w:eastAsia="楷体" w:cs="楷体"/>
          <w:color w:val="000000"/>
          <w:sz w:val="32"/>
          <w:szCs w:val="32"/>
        </w:rPr>
        <w:t>（二）理科</w:t>
      </w:r>
      <w:r>
        <w:rPr>
          <w:rFonts w:hint="eastAsia" w:ascii="仿宋" w:hAnsi="仿宋" w:eastAsia="仿宋"/>
          <w:color w:val="000000"/>
          <w:sz w:val="32"/>
          <w:szCs w:val="32"/>
        </w:rPr>
        <w:t>（含07理学）；</w:t>
      </w:r>
    </w:p>
    <w:p>
      <w:pPr>
        <w:spacing w:line="580" w:lineRule="exact"/>
        <w:ind w:firstLine="680" w:firstLineChars="200"/>
        <w:rPr>
          <w:rFonts w:ascii="仿宋" w:hAnsi="仿宋" w:eastAsia="仿宋"/>
          <w:color w:val="000000"/>
          <w:sz w:val="32"/>
          <w:szCs w:val="32"/>
        </w:rPr>
      </w:pPr>
      <w:r>
        <w:rPr>
          <w:rFonts w:hint="eastAsia" w:ascii="楷体" w:hAnsi="楷体" w:eastAsia="楷体" w:cs="楷体"/>
          <w:color w:val="000000"/>
          <w:sz w:val="32"/>
          <w:szCs w:val="32"/>
        </w:rPr>
        <w:t>（三）工科</w:t>
      </w:r>
      <w:r>
        <w:rPr>
          <w:rFonts w:hint="eastAsia" w:ascii="仿宋" w:hAnsi="仿宋" w:eastAsia="仿宋"/>
          <w:color w:val="000000"/>
          <w:sz w:val="32"/>
          <w:szCs w:val="32"/>
        </w:rPr>
        <w:t>（含08 工学，09 农学，10 医学）；</w:t>
      </w:r>
    </w:p>
    <w:p>
      <w:pPr>
        <w:spacing w:line="580" w:lineRule="exact"/>
        <w:ind w:firstLine="68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（四）思想政治理论课专项</w:t>
      </w:r>
      <w:r>
        <w:rPr>
          <w:rFonts w:hint="eastAsia" w:ascii="楷体" w:hAnsi="楷体" w:eastAsia="楷体" w:cs="楷体"/>
          <w:color w:val="000000"/>
          <w:sz w:val="32"/>
          <w:szCs w:val="32"/>
          <w:lang w:eastAsia="zh-CN"/>
        </w:rPr>
        <w:t>。</w:t>
      </w:r>
    </w:p>
    <w:p>
      <w:pPr>
        <w:spacing w:line="580" w:lineRule="exact"/>
        <w:ind w:firstLine="680" w:firstLineChars="200"/>
        <w:rPr>
          <w:rFonts w:ascii="黑体" w:hAnsi="黑体" w:eastAsia="黑体" w:cs="黑体"/>
          <w:color w:val="000000"/>
          <w:sz w:val="32"/>
          <w:szCs w:val="32"/>
        </w:rPr>
      </w:pPr>
      <w:r>
        <w:rPr>
          <w:rFonts w:hint="eastAsia" w:ascii="黑体" w:hAnsi="黑体" w:eastAsia="黑体" w:cs="黑体"/>
          <w:color w:val="000000"/>
          <w:sz w:val="32"/>
          <w:szCs w:val="32"/>
        </w:rPr>
        <w:t>三、竞赛实施</w:t>
      </w:r>
    </w:p>
    <w:p>
      <w:pPr>
        <w:spacing w:line="580" w:lineRule="exact"/>
        <w:ind w:firstLine="68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（一）校级选拔赛</w:t>
      </w:r>
    </w:p>
    <w:p>
      <w:pPr>
        <w:pStyle w:val="21"/>
        <w:spacing w:line="520" w:lineRule="exact"/>
        <w:ind w:firstLine="680" w:firstLineChars="200"/>
        <w:rPr>
          <w:rFonts w:ascii="仿宋" w:hAnsi="仿宋" w:eastAsia="仿宋" w:cs="Arial Unicode MS"/>
          <w:color w:val="000000"/>
          <w:sz w:val="32"/>
          <w:szCs w:val="32"/>
        </w:rPr>
      </w:pPr>
      <w:r>
        <w:rPr>
          <w:rFonts w:hint="eastAsia" w:ascii="仿宋" w:hAnsi="仿宋" w:eastAsia="仿宋" w:cs="Arial Unicode MS"/>
          <w:color w:val="000000"/>
          <w:sz w:val="32"/>
          <w:szCs w:val="32"/>
        </w:rPr>
        <w:t>各高校根据要求组织本单位竞赛活动，</w:t>
      </w:r>
      <w:r>
        <w:rPr>
          <w:rFonts w:hint="eastAsia" w:ascii="仿宋" w:hAnsi="仿宋" w:eastAsia="仿宋"/>
          <w:color w:val="000000"/>
          <w:sz w:val="32"/>
          <w:szCs w:val="32"/>
        </w:rPr>
        <w:t>选拔产生参加入围赛的选手。</w:t>
      </w:r>
    </w:p>
    <w:p>
      <w:pPr>
        <w:numPr>
          <w:ilvl w:val="0"/>
          <w:numId w:val="1"/>
        </w:numPr>
        <w:spacing w:line="580" w:lineRule="exact"/>
        <w:ind w:firstLine="680" w:firstLineChars="200"/>
        <w:rPr>
          <w:rFonts w:hint="eastAsia" w:ascii="楷体" w:hAnsi="楷体" w:eastAsia="楷体" w:cs="楷体"/>
          <w:sz w:val="32"/>
          <w:szCs w:val="32"/>
        </w:rPr>
      </w:pPr>
      <w:r>
        <w:rPr>
          <w:rFonts w:hint="eastAsia" w:ascii="楷体" w:hAnsi="楷体" w:eastAsia="楷体" w:cs="楷体"/>
          <w:sz w:val="32"/>
          <w:szCs w:val="32"/>
        </w:rPr>
        <w:t>省级入围赛</w:t>
      </w:r>
    </w:p>
    <w:p>
      <w:pPr>
        <w:spacing w:line="580" w:lineRule="exact"/>
        <w:ind w:firstLine="680" w:firstLineChars="200"/>
        <w:rPr>
          <w:rFonts w:ascii="仿宋" w:hAnsi="仿宋" w:eastAsia="仿宋" w:cs="楷体"/>
          <w:sz w:val="32"/>
          <w:szCs w:val="32"/>
        </w:rPr>
      </w:pPr>
      <w:r>
        <w:rPr>
          <w:rFonts w:hint="eastAsia" w:ascii="仿宋" w:hAnsi="仿宋" w:eastAsia="仿宋"/>
          <w:color w:val="000000"/>
          <w:sz w:val="32"/>
          <w:szCs w:val="32"/>
        </w:rPr>
        <w:t>各高校根据以下要求选送参加入围赛的选手。</w:t>
      </w:r>
    </w:p>
    <w:p>
      <w:pPr>
        <w:pStyle w:val="15"/>
        <w:numPr>
          <w:ilvl w:val="0"/>
          <w:numId w:val="2"/>
        </w:numPr>
        <w:ind w:firstLine="680" w:firstLineChars="200"/>
        <w:rPr>
          <w:rFonts w:ascii="仿宋" w:hAnsi="仿宋" w:eastAsia="仿宋" w:cs="Arial Unicode MS"/>
          <w:sz w:val="32"/>
          <w:szCs w:val="32"/>
        </w:rPr>
      </w:pPr>
      <w:r>
        <w:rPr>
          <w:rFonts w:hint="eastAsia" w:ascii="仿宋" w:hAnsi="仿宋" w:eastAsia="仿宋" w:cs="Arial Unicode MS"/>
          <w:sz w:val="32"/>
          <w:szCs w:val="32"/>
        </w:rPr>
        <w:t>名额分配</w:t>
      </w:r>
    </w:p>
    <w:p>
      <w:pPr>
        <w:pStyle w:val="15"/>
        <w:ind w:firstLine="680" w:firstLineChars="200"/>
        <w:rPr>
          <w:rFonts w:ascii="仿宋" w:hAnsi="仿宋" w:eastAsia="仿宋" w:cs="Arial Unicode MS"/>
          <w:sz w:val="32"/>
          <w:szCs w:val="32"/>
        </w:rPr>
      </w:pPr>
      <w:r>
        <w:rPr>
          <w:rFonts w:hint="eastAsia" w:ascii="仿宋" w:hAnsi="仿宋" w:eastAsia="仿宋" w:cs="Arial Unicode MS"/>
          <w:sz w:val="32"/>
          <w:szCs w:val="32"/>
        </w:rPr>
        <w:t>浙江大学8名（每组别2名），其他本科院校（含已通过省级规范验收的独立学院，其他独立学院包括在其所属高校内）</w:t>
      </w:r>
      <w:r>
        <w:rPr>
          <w:rFonts w:hint="eastAsia" w:ascii="仿宋" w:hAnsi="仿宋" w:eastAsia="仿宋" w:cs="Arial Unicode MS"/>
          <w:sz w:val="32"/>
          <w:szCs w:val="32"/>
          <w:lang w:val="en-US" w:eastAsia="zh-CN"/>
        </w:rPr>
        <w:t>4名（</w:t>
      </w:r>
      <w:r>
        <w:rPr>
          <w:rFonts w:hint="eastAsia" w:ascii="仿宋" w:hAnsi="仿宋" w:eastAsia="仿宋" w:cs="Arial Unicode MS"/>
          <w:sz w:val="32"/>
          <w:szCs w:val="32"/>
          <w:lang w:eastAsia="zh-CN"/>
        </w:rPr>
        <w:t>每个组别</w:t>
      </w:r>
      <w:r>
        <w:rPr>
          <w:rFonts w:hint="eastAsia" w:ascii="仿宋" w:hAnsi="仿宋" w:eastAsia="仿宋" w:cs="Arial Unicode MS"/>
          <w:sz w:val="32"/>
          <w:szCs w:val="32"/>
          <w:lang w:val="en-US" w:eastAsia="zh-CN"/>
        </w:rPr>
        <w:t>1名）</w:t>
      </w:r>
      <w:r>
        <w:rPr>
          <w:rFonts w:hint="eastAsia" w:ascii="仿宋" w:hAnsi="仿宋" w:eastAsia="仿宋" w:cs="Arial Unicode MS"/>
          <w:sz w:val="32"/>
          <w:szCs w:val="32"/>
        </w:rPr>
        <w:t>，高职高专院校每所学校</w:t>
      </w:r>
      <w:r>
        <w:rPr>
          <w:rFonts w:hint="eastAsia" w:ascii="仿宋" w:hAnsi="仿宋" w:eastAsia="仿宋" w:cs="Arial Unicode MS"/>
          <w:sz w:val="32"/>
          <w:szCs w:val="32"/>
          <w:lang w:val="en-US" w:eastAsia="zh-CN"/>
        </w:rPr>
        <w:t>2</w:t>
      </w:r>
      <w:r>
        <w:rPr>
          <w:rFonts w:hint="eastAsia" w:ascii="仿宋" w:hAnsi="仿宋" w:eastAsia="仿宋" w:cs="Arial Unicode MS"/>
          <w:sz w:val="32"/>
          <w:szCs w:val="32"/>
        </w:rPr>
        <w:t>名（</w:t>
      </w:r>
      <w:r>
        <w:rPr>
          <w:rFonts w:hint="eastAsia" w:ascii="仿宋" w:hAnsi="仿宋" w:eastAsia="仿宋" w:cs="Arial Unicode MS"/>
          <w:sz w:val="32"/>
          <w:szCs w:val="32"/>
          <w:lang w:eastAsia="zh-CN"/>
        </w:rPr>
        <w:t>任选两个组别</w:t>
      </w:r>
      <w:r>
        <w:rPr>
          <w:rFonts w:hint="eastAsia" w:ascii="仿宋" w:hAnsi="仿宋" w:eastAsia="仿宋" w:cs="Arial Unicode MS"/>
          <w:sz w:val="32"/>
          <w:szCs w:val="32"/>
        </w:rPr>
        <w:t>）</w:t>
      </w:r>
      <w:r>
        <w:rPr>
          <w:rFonts w:hint="eastAsia" w:ascii="仿宋" w:hAnsi="仿宋" w:eastAsia="仿宋" w:cs="Arial Unicode MS"/>
          <w:sz w:val="32"/>
          <w:szCs w:val="32"/>
          <w:lang w:eastAsia="zh-CN"/>
        </w:rPr>
        <w:t>，</w:t>
      </w:r>
      <w:bookmarkStart w:id="0" w:name="_GoBack"/>
      <w:bookmarkEnd w:id="0"/>
      <w:r>
        <w:rPr>
          <w:rFonts w:hint="eastAsia" w:ascii="仿宋" w:hAnsi="仿宋" w:eastAsia="仿宋" w:cs="Arial Unicode MS"/>
          <w:sz w:val="32"/>
          <w:szCs w:val="32"/>
        </w:rPr>
        <w:t>成人高校每所学校1名（任选一个组别）。</w:t>
      </w:r>
    </w:p>
    <w:p>
      <w:pPr>
        <w:pStyle w:val="15"/>
        <w:numPr>
          <w:ilvl w:val="0"/>
          <w:numId w:val="2"/>
        </w:numPr>
        <w:ind w:firstLine="680" w:firstLineChars="200"/>
        <w:rPr>
          <w:rFonts w:ascii="仿宋" w:hAnsi="仿宋" w:eastAsia="仿宋"/>
          <w:sz w:val="32"/>
          <w:szCs w:val="32"/>
        </w:rPr>
      </w:pPr>
      <w:r>
        <w:rPr>
          <w:rFonts w:hint="eastAsia" w:ascii="仿宋" w:hAnsi="仿宋" w:eastAsia="仿宋"/>
          <w:sz w:val="32"/>
          <w:szCs w:val="32"/>
        </w:rPr>
        <w:t>材料提交</w:t>
      </w:r>
    </w:p>
    <w:p>
      <w:pPr>
        <w:pStyle w:val="15"/>
        <w:ind w:firstLine="680" w:firstLineChars="200"/>
        <w:rPr>
          <w:rFonts w:ascii="仿宋" w:hAnsi="仿宋" w:eastAsia="仿宋" w:cs="Arial Unicode MS"/>
          <w:sz w:val="32"/>
          <w:szCs w:val="32"/>
        </w:rPr>
      </w:pPr>
      <w:r>
        <w:rPr>
          <w:rFonts w:hint="eastAsia" w:ascii="仿宋" w:hAnsi="仿宋" w:eastAsia="仿宋" w:cs="Arial Unicode MS"/>
          <w:sz w:val="32"/>
          <w:szCs w:val="32"/>
        </w:rPr>
        <w:t>各参赛学校按分配名额选送参赛选手。统一提交以下相关资料（均为电子版），材料</w:t>
      </w:r>
      <w:r>
        <w:rPr>
          <w:rFonts w:hint="eastAsia" w:ascii="仿宋" w:hAnsi="仿宋" w:eastAsia="仿宋" w:cs="Arial Unicode MS"/>
          <w:sz w:val="32"/>
          <w:szCs w:val="32"/>
          <w:lang w:eastAsia="zh-CN"/>
        </w:rPr>
        <w:t>包括</w:t>
      </w:r>
      <w:r>
        <w:rPr>
          <w:rFonts w:hint="eastAsia" w:ascii="仿宋" w:hAnsi="仿宋" w:eastAsia="仿宋" w:cs="Arial Unicode MS"/>
          <w:sz w:val="32"/>
          <w:szCs w:val="32"/>
        </w:rPr>
        <w:t>：</w:t>
      </w:r>
    </w:p>
    <w:p>
      <w:pPr>
        <w:pStyle w:val="15"/>
        <w:rPr>
          <w:rFonts w:ascii="仿宋" w:hAnsi="仿宋" w:eastAsia="仿宋" w:cs="Arial Unicode MS"/>
          <w:color w:val="000000" w:themeColor="text1"/>
          <w:sz w:val="32"/>
          <w:szCs w:val="32"/>
          <w14:textFill>
            <w14:solidFill>
              <w14:schemeClr w14:val="tx1"/>
            </w14:solidFill>
          </w14:textFill>
        </w:rPr>
      </w:pPr>
      <w:r>
        <w:rPr>
          <w:rFonts w:hint="eastAsia" w:ascii="仿宋" w:hAnsi="仿宋" w:eastAsia="仿宋" w:cs="Arial Unicode MS"/>
          <w:sz w:val="32"/>
          <w:szCs w:val="32"/>
        </w:rPr>
        <w:t xml:space="preserve">   （1）</w:t>
      </w:r>
      <w:r>
        <w:rPr>
          <w:rFonts w:hint="eastAsia" w:ascii="仿宋" w:hAnsi="仿宋" w:eastAsia="仿宋" w:cs="Arial Unicode MS"/>
          <w:color w:val="000000"/>
          <w:sz w:val="32"/>
          <w:szCs w:val="32"/>
        </w:rPr>
        <w:t>本校竞赛活动总结。包括活动组织实施情况、参赛人数、特色亮点等，</w:t>
      </w:r>
      <w:r>
        <w:rPr>
          <w:rFonts w:hint="eastAsia" w:ascii="仿宋" w:hAnsi="仿宋" w:eastAsia="仿宋"/>
          <w:color w:val="000000"/>
          <w:sz w:val="32"/>
          <w:szCs w:val="32"/>
        </w:rPr>
        <w:t>作为评选优秀组织奖的重要依据，格式为PDF文档通用格式。</w:t>
      </w:r>
    </w:p>
    <w:p>
      <w:pPr>
        <w:pStyle w:val="15"/>
        <w:rPr>
          <w:rFonts w:ascii="仿宋" w:hAnsi="仿宋" w:eastAsia="仿宋" w:cs="Arial Unicode MS"/>
          <w:color w:val="000000" w:themeColor="text1"/>
          <w:sz w:val="32"/>
          <w:szCs w:val="32"/>
          <w14:textFill>
            <w14:solidFill>
              <w14:schemeClr w14:val="tx1"/>
            </w14:solidFill>
          </w14:textFill>
        </w:rPr>
      </w:pPr>
      <w:r>
        <w:rPr>
          <w:rFonts w:hint="eastAsia" w:ascii="仿宋" w:hAnsi="仿宋" w:eastAsia="仿宋" w:cs="Arial Unicode MS"/>
          <w:color w:val="000000" w:themeColor="text1"/>
          <w:sz w:val="32"/>
          <w:szCs w:val="32"/>
          <w14:textFill>
            <w14:solidFill>
              <w14:schemeClr w14:val="tx1"/>
            </w14:solidFill>
          </w14:textFill>
        </w:rPr>
        <w:t xml:space="preserve">   （2）</w:t>
      </w:r>
      <w:r>
        <w:rPr>
          <w:rFonts w:hint="eastAsia" w:ascii="仿宋" w:hAnsi="仿宋" w:eastAsia="仿宋" w:cs="Arial Unicode MS"/>
          <w:sz w:val="32"/>
          <w:szCs w:val="32"/>
        </w:rPr>
        <w:t>参赛选手推荐表1份（单位盖章后的扫描件）</w:t>
      </w:r>
      <w:r>
        <w:rPr>
          <w:rFonts w:hint="eastAsia" w:ascii="仿宋" w:hAnsi="仿宋" w:eastAsia="仿宋" w:cs="Arial Unicode MS"/>
          <w:color w:val="000000" w:themeColor="text1"/>
          <w:sz w:val="32"/>
          <w:szCs w:val="32"/>
          <w14:textFill>
            <w14:solidFill>
              <w14:schemeClr w14:val="tx1"/>
            </w14:solidFill>
          </w14:textFill>
        </w:rPr>
        <w:t>（附件1）</w:t>
      </w:r>
      <w:r>
        <w:rPr>
          <w:rFonts w:hint="eastAsia" w:ascii="仿宋" w:hAnsi="仿宋" w:eastAsia="仿宋" w:cs="Arial Unicode MS"/>
          <w:sz w:val="32"/>
          <w:szCs w:val="32"/>
        </w:rPr>
        <w:t>。</w:t>
      </w:r>
    </w:p>
    <w:p>
      <w:pPr>
        <w:pStyle w:val="15"/>
        <w:rPr>
          <w:rFonts w:ascii="仿宋" w:hAnsi="仿宋" w:eastAsia="仿宋" w:cs="Arial Unicode MS"/>
          <w:color w:val="000000" w:themeColor="text1"/>
          <w:sz w:val="32"/>
          <w:szCs w:val="32"/>
          <w14:textFill>
            <w14:solidFill>
              <w14:schemeClr w14:val="tx1"/>
            </w14:solidFill>
          </w14:textFill>
        </w:rPr>
      </w:pPr>
      <w:r>
        <w:rPr>
          <w:rFonts w:hint="eastAsia" w:ascii="仿宋" w:hAnsi="仿宋" w:eastAsia="仿宋" w:cs="Arial Unicode MS"/>
          <w:color w:val="000000" w:themeColor="text1"/>
          <w:sz w:val="32"/>
          <w:szCs w:val="32"/>
          <w14:textFill>
            <w14:solidFill>
              <w14:schemeClr w14:val="tx1"/>
            </w14:solidFill>
          </w14:textFill>
        </w:rPr>
        <w:t xml:space="preserve">   （3）</w:t>
      </w:r>
      <w:r>
        <w:rPr>
          <w:rFonts w:hint="eastAsia" w:ascii="仿宋" w:hAnsi="仿宋" w:eastAsia="仿宋" w:cs="Arial Unicode MS"/>
          <w:sz w:val="32"/>
          <w:szCs w:val="32"/>
        </w:rPr>
        <w:t>选手</w:t>
      </w:r>
      <w:r>
        <w:rPr>
          <w:rFonts w:hint="eastAsia" w:ascii="仿宋" w:hAnsi="仿宋" w:eastAsia="仿宋"/>
          <w:sz w:val="32"/>
          <w:szCs w:val="32"/>
        </w:rPr>
        <w:t>身份证正反面的扫描件</w:t>
      </w:r>
      <w:r>
        <w:rPr>
          <w:rFonts w:hint="eastAsia" w:ascii="仿宋" w:hAnsi="仿宋" w:eastAsia="仿宋" w:cs="Arial Unicode MS"/>
          <w:sz w:val="32"/>
          <w:szCs w:val="32"/>
        </w:rPr>
        <w:t>1份</w:t>
      </w:r>
      <w:r>
        <w:rPr>
          <w:rFonts w:hint="eastAsia" w:ascii="仿宋" w:hAnsi="仿宋" w:eastAsia="仿宋"/>
          <w:sz w:val="32"/>
          <w:szCs w:val="32"/>
        </w:rPr>
        <w:t>。</w:t>
      </w:r>
    </w:p>
    <w:p>
      <w:pPr>
        <w:pStyle w:val="15"/>
        <w:rPr>
          <w:rFonts w:ascii="仿宋" w:hAnsi="仿宋" w:eastAsia="仿宋" w:cs="Arial Unicode MS"/>
          <w:color w:val="000000" w:themeColor="text1"/>
          <w:sz w:val="32"/>
          <w:szCs w:val="32"/>
          <w14:textFill>
            <w14:solidFill>
              <w14:schemeClr w14:val="tx1"/>
            </w14:solidFill>
          </w14:textFill>
        </w:rPr>
      </w:pPr>
      <w:r>
        <w:rPr>
          <w:rFonts w:hint="eastAsia" w:ascii="仿宋" w:hAnsi="仿宋" w:eastAsia="仿宋" w:cs="Arial Unicode MS"/>
          <w:color w:val="000000" w:themeColor="text1"/>
          <w:sz w:val="32"/>
          <w:szCs w:val="32"/>
          <w14:textFill>
            <w14:solidFill>
              <w14:schemeClr w14:val="tx1"/>
            </w14:solidFill>
          </w14:textFill>
        </w:rPr>
        <w:t xml:space="preserve">   （4）</w:t>
      </w:r>
      <w:r>
        <w:rPr>
          <w:rFonts w:hint="eastAsia" w:ascii="仿宋" w:hAnsi="仿宋" w:eastAsia="仿宋"/>
          <w:color w:val="000000"/>
          <w:sz w:val="32"/>
          <w:szCs w:val="32"/>
        </w:rPr>
        <w:t>教学大纲。主要包含课程名称、基本信息（课程性质、教学时数、学分、学生对象）、课程简介、课程目标、课程内容与教学安排、课程评价、建议阅读文献等要素，格式为PDF文档通用格式。</w:t>
      </w:r>
    </w:p>
    <w:p>
      <w:pPr>
        <w:pStyle w:val="1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t xml:space="preserve">   （5）教学设计。5个学时（45分钟/每学时）的教学设计方案，格式为PDF文档通用格式。</w:t>
      </w:r>
    </w:p>
    <w:p>
      <w:pPr>
        <w:pStyle w:val="1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（6）</w:t>
      </w:r>
      <w:r>
        <w:rPr>
          <w:rFonts w:hint="eastAsia" w:ascii="仿宋" w:hAnsi="仿宋" w:eastAsia="仿宋"/>
          <w:color w:val="000000"/>
          <w:sz w:val="32"/>
          <w:szCs w:val="32"/>
        </w:rPr>
        <w:t>教学节段PPT。</w:t>
      </w:r>
      <w:r>
        <w:rPr>
          <w:rFonts w:hint="eastAsia" w:ascii="仿宋" w:hAnsi="仿宋" w:eastAsia="仿宋"/>
          <w:sz w:val="32"/>
          <w:szCs w:val="32"/>
        </w:rPr>
        <w:t>与5个参赛课程相对应的5个教学节段的PPT（20分钟/每个PPT），每个PPT不超过300M，格式为</w:t>
      </w:r>
      <w:r>
        <w:rPr>
          <w:rFonts w:eastAsia="仿宋"/>
          <w:sz w:val="32"/>
          <w:szCs w:val="32"/>
        </w:rPr>
        <w:t>Powerpoint</w:t>
      </w:r>
      <w:r>
        <w:rPr>
          <w:rFonts w:hint="eastAsia" w:ascii="仿宋" w:hAnsi="仿宋" w:eastAsia="仿宋"/>
          <w:sz w:val="32"/>
          <w:szCs w:val="32"/>
        </w:rPr>
        <w:t>演示文稿16:9大小。</w:t>
      </w:r>
    </w:p>
    <w:p>
      <w:pPr>
        <w:pStyle w:val="15"/>
        <w:ind w:firstLine="68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t>教学大纲、教学设计和教学节段PPT材料正文一级标题用3号黑体加粗；二级标题用4号黑体加粗；三级标题用小4号黑体加粗。正文内容用小4号宋体，1.5倍行距。</w:t>
      </w:r>
    </w:p>
    <w:p>
      <w:pPr>
        <w:pStyle w:val="15"/>
        <w:rPr>
          <w:rFonts w:ascii="仿宋" w:hAnsi="仿宋" w:eastAsia="仿宋"/>
          <w:sz w:val="32"/>
          <w:szCs w:val="32"/>
        </w:rPr>
      </w:pPr>
      <w:r>
        <w:rPr>
          <w:rFonts w:hint="eastAsia" w:ascii="仿宋" w:hAnsi="仿宋" w:eastAsia="仿宋"/>
          <w:sz w:val="32"/>
          <w:szCs w:val="32"/>
        </w:rPr>
        <w:t xml:space="preserve">   （7）</w:t>
      </w:r>
      <w:r>
        <w:rPr>
          <w:rFonts w:hint="eastAsia" w:ascii="仿宋" w:hAnsi="仿宋" w:eastAsia="仿宋"/>
          <w:color w:val="000000"/>
          <w:sz w:val="32"/>
          <w:szCs w:val="32"/>
        </w:rPr>
        <w:t>讲课视频。</w:t>
      </w:r>
      <w:r>
        <w:rPr>
          <w:rFonts w:hint="eastAsia" w:ascii="仿宋" w:hAnsi="仿宋" w:eastAsia="仿宋" w:cs="Arial Unicode MS"/>
          <w:sz w:val="32"/>
          <w:szCs w:val="32"/>
        </w:rPr>
        <w:t>从5个教学节段中任选其中一个，命名文件时注明教学节段名称（MP</w:t>
      </w:r>
      <w:r>
        <w:rPr>
          <w:rFonts w:ascii="仿宋" w:hAnsi="仿宋" w:eastAsia="仿宋" w:cs="Arial Unicode MS"/>
          <w:sz w:val="32"/>
          <w:szCs w:val="32"/>
        </w:rPr>
        <w:t>4</w:t>
      </w:r>
      <w:r>
        <w:rPr>
          <w:rFonts w:hint="eastAsia" w:ascii="仿宋" w:hAnsi="仿宋" w:eastAsia="仿宋" w:cs="Arial Unicode MS"/>
          <w:sz w:val="32"/>
          <w:szCs w:val="32"/>
        </w:rPr>
        <w:t>格式），视频大小不超过300M。</w:t>
      </w:r>
    </w:p>
    <w:p>
      <w:pPr>
        <w:pStyle w:val="15"/>
        <w:ind w:firstLine="680" w:firstLineChars="200"/>
        <w:rPr>
          <w:rFonts w:ascii="仿宋" w:hAnsi="仿宋" w:eastAsia="仿宋"/>
          <w:color w:val="000000"/>
          <w:sz w:val="32"/>
          <w:szCs w:val="32"/>
        </w:rPr>
      </w:pPr>
      <w:r>
        <w:rPr>
          <w:rFonts w:hint="eastAsia" w:ascii="仿宋" w:hAnsi="仿宋" w:eastAsia="仿宋"/>
          <w:color w:val="000000"/>
          <w:sz w:val="32"/>
          <w:szCs w:val="32"/>
        </w:rPr>
        <w:t>3.提交时间及要求</w:t>
      </w:r>
    </w:p>
    <w:p>
      <w:pPr>
        <w:spacing w:line="580" w:lineRule="exact"/>
        <w:ind w:firstLine="425" w:firstLineChars="125"/>
        <w:rPr>
          <w:rFonts w:ascii="仿宋" w:hAnsi="仿宋" w:eastAsia="仿宋"/>
          <w:color w:val="000000"/>
          <w:sz w:val="32"/>
          <w:szCs w:val="32"/>
        </w:rPr>
      </w:pPr>
      <w:r>
        <w:rPr>
          <w:rFonts w:hint="eastAsia" w:ascii="仿宋" w:hAnsi="仿宋" w:eastAsia="仿宋"/>
          <w:color w:val="000000"/>
          <w:sz w:val="32"/>
          <w:szCs w:val="32"/>
        </w:rPr>
        <w:t>（1）各高校须在7月15日前上传材料至浙江省第十一届</w:t>
      </w:r>
      <w:r>
        <w:rPr>
          <w:rFonts w:hint="eastAsia" w:ascii="仿宋" w:hAnsi="仿宋" w:eastAsia="仿宋" w:cs="仿宋"/>
          <w:sz w:val="32"/>
          <w:szCs w:val="32"/>
        </w:rPr>
        <w:t>高校青年教师教学竞赛系统，系统开放时间和材料提交方式将另行通知</w:t>
      </w:r>
      <w:r>
        <w:rPr>
          <w:rFonts w:hint="eastAsia" w:ascii="仿宋" w:hAnsi="仿宋" w:eastAsia="仿宋"/>
          <w:color w:val="000000"/>
          <w:sz w:val="32"/>
          <w:szCs w:val="32"/>
        </w:rPr>
        <w:t>。</w:t>
      </w:r>
    </w:p>
    <w:p>
      <w:pPr>
        <w:spacing w:line="580" w:lineRule="exact"/>
        <w:ind w:firstLine="425" w:firstLineChars="125"/>
        <w:rPr>
          <w:rFonts w:ascii="仿宋" w:hAnsi="仿宋" w:eastAsia="仿宋"/>
          <w:sz w:val="32"/>
          <w:szCs w:val="32"/>
        </w:rPr>
      </w:pPr>
      <w:r>
        <w:rPr>
          <w:rFonts w:hint="eastAsia" w:ascii="仿宋" w:hAnsi="仿宋" w:eastAsia="仿宋"/>
          <w:color w:val="000000"/>
          <w:sz w:val="32"/>
          <w:szCs w:val="32"/>
        </w:rPr>
        <w:t>（2）</w:t>
      </w:r>
      <w:r>
        <w:rPr>
          <w:rFonts w:hint="eastAsia" w:ascii="仿宋" w:hAnsi="仿宋" w:eastAsia="仿宋" w:cs="Arial Unicode MS"/>
          <w:sz w:val="32"/>
          <w:szCs w:val="32"/>
        </w:rPr>
        <w:t>选手提交的文档</w:t>
      </w:r>
      <w:r>
        <w:rPr>
          <w:rFonts w:hint="eastAsia" w:ascii="仿宋" w:hAnsi="仿宋" w:eastAsia="仿宋"/>
          <w:sz w:val="32"/>
          <w:szCs w:val="32"/>
        </w:rPr>
        <w:t>材料和讲课视频中不得出现选手姓名、学校等相关信息。</w:t>
      </w:r>
    </w:p>
    <w:p>
      <w:pPr>
        <w:spacing w:line="580" w:lineRule="exact"/>
        <w:ind w:firstLine="425" w:firstLineChars="125"/>
        <w:rPr>
          <w:rFonts w:ascii="仿宋" w:hAnsi="仿宋" w:eastAsia="仿宋"/>
          <w:color w:val="000000"/>
          <w:sz w:val="32"/>
          <w:szCs w:val="32"/>
        </w:rPr>
      </w:pPr>
      <w:r>
        <w:rPr>
          <w:rFonts w:hint="eastAsia" w:ascii="仿宋" w:hAnsi="仿宋" w:eastAsia="仿宋"/>
          <w:sz w:val="32"/>
          <w:szCs w:val="32"/>
        </w:rPr>
        <w:t>（3）材料一经提交，组委会不接受任何形式的更改或调换。</w:t>
      </w:r>
      <w:r>
        <w:rPr>
          <w:rFonts w:hint="eastAsia" w:ascii="仿宋" w:hAnsi="仿宋" w:eastAsia="仿宋"/>
          <w:color w:val="000000"/>
          <w:sz w:val="32"/>
          <w:szCs w:val="32"/>
        </w:rPr>
        <w:t>逾期未报送者，视作放弃参赛资格。</w:t>
      </w:r>
    </w:p>
    <w:p>
      <w:pPr>
        <w:spacing w:line="580" w:lineRule="exact"/>
        <w:ind w:firstLine="680" w:firstLineChars="200"/>
        <w:rPr>
          <w:rFonts w:ascii="仿宋" w:hAnsi="仿宋" w:eastAsia="仿宋" w:cs="Arial Unicode MS"/>
          <w:sz w:val="32"/>
          <w:szCs w:val="32"/>
        </w:rPr>
      </w:pPr>
      <w:r>
        <w:rPr>
          <w:rFonts w:hint="eastAsia" w:ascii="仿宋" w:hAnsi="仿宋" w:eastAsia="仿宋" w:cs="Arial Unicode MS"/>
          <w:sz w:val="32"/>
          <w:szCs w:val="32"/>
        </w:rPr>
        <w:t>4.评选决赛入围选手</w:t>
      </w:r>
      <w:r>
        <w:rPr>
          <w:rFonts w:hint="eastAsia" w:ascii="仿宋" w:hAnsi="仿宋" w:eastAsia="仿宋" w:cs="Arial Unicode MS"/>
          <w:sz w:val="32"/>
          <w:szCs w:val="32"/>
          <w:lang w:eastAsia="zh-CN"/>
        </w:rPr>
        <w:t>。</w:t>
      </w:r>
    </w:p>
    <w:p>
      <w:pPr>
        <w:spacing w:line="580" w:lineRule="exact"/>
        <w:ind w:firstLine="680" w:firstLineChars="200"/>
        <w:rPr>
          <w:rFonts w:ascii="仿宋" w:hAnsi="仿宋" w:eastAsia="仿宋" w:cs="Arial Unicode MS"/>
          <w:sz w:val="32"/>
          <w:szCs w:val="32"/>
        </w:rPr>
      </w:pPr>
      <w:r>
        <w:rPr>
          <w:rFonts w:hint="eastAsia" w:ascii="仿宋" w:hAnsi="仿宋" w:eastAsia="仿宋" w:cs="Arial Unicode MS"/>
          <w:sz w:val="32"/>
          <w:szCs w:val="32"/>
        </w:rPr>
        <w:t>经专家组对入围选手上报的参赛材料进行集体评审，确定参加决赛名单，其中：文科30名、理科30名、工科30名、思想政治理论课30名，共计120名。名单确定后，竞赛组委会将及时通知相关单位。</w:t>
      </w:r>
    </w:p>
    <w:p>
      <w:pPr>
        <w:spacing w:line="580" w:lineRule="exact"/>
        <w:ind w:firstLine="680" w:firstLineChars="200"/>
        <w:rPr>
          <w:rFonts w:hint="eastAsia" w:ascii="楷体" w:hAnsi="楷体" w:eastAsia="楷体" w:cs="楷体"/>
          <w:sz w:val="32"/>
          <w:szCs w:val="32"/>
        </w:rPr>
      </w:pPr>
      <w:r>
        <w:rPr>
          <w:rFonts w:hint="eastAsia" w:ascii="楷体" w:hAnsi="楷体" w:eastAsia="楷体" w:cs="楷体"/>
          <w:sz w:val="32"/>
          <w:szCs w:val="32"/>
        </w:rPr>
        <w:t>（三）省级决赛</w:t>
      </w:r>
    </w:p>
    <w:p>
      <w:pPr>
        <w:ind w:firstLine="680" w:firstLineChars="200"/>
        <w:rPr>
          <w:rFonts w:ascii="仿宋" w:hAnsi="仿宋" w:eastAsia="仿宋" w:cs="仿宋"/>
          <w:sz w:val="32"/>
          <w:szCs w:val="32"/>
        </w:rPr>
      </w:pPr>
      <w:r>
        <w:rPr>
          <w:rFonts w:hint="eastAsia" w:ascii="仿宋" w:hAnsi="仿宋" w:eastAsia="仿宋" w:cs="仿宋"/>
          <w:sz w:val="32"/>
          <w:szCs w:val="32"/>
        </w:rPr>
        <w:t>1.奖项设置</w:t>
      </w:r>
    </w:p>
    <w:p>
      <w:pPr>
        <w:ind w:firstLine="680" w:firstLineChars="200"/>
        <w:rPr>
          <w:rFonts w:ascii="仿宋" w:hAnsi="仿宋" w:eastAsia="仿宋" w:cs="Arial Unicode MS"/>
          <w:color w:val="000000"/>
          <w:sz w:val="32"/>
          <w:szCs w:val="32"/>
        </w:rPr>
      </w:pPr>
      <w:r>
        <w:rPr>
          <w:rFonts w:hint="eastAsia" w:ascii="仿宋" w:hAnsi="仿宋" w:eastAsia="仿宋" w:cs="Arial Unicode MS"/>
          <w:sz w:val="32"/>
          <w:szCs w:val="32"/>
        </w:rPr>
        <w:t>各学科组别分设特等奖5名、一等奖10名、二等奖15名。原则上各学科组别获特等奖且排名第一的选手，代表浙江省参加第五届全国高校青年教师教学竞赛。</w:t>
      </w:r>
      <w:r>
        <w:rPr>
          <w:rFonts w:hint="eastAsia" w:ascii="仿宋" w:hAnsi="仿宋" w:eastAsia="仿宋" w:cs="Arial Unicode MS"/>
          <w:color w:val="000000"/>
          <w:sz w:val="32"/>
          <w:szCs w:val="32"/>
        </w:rPr>
        <w:t>根据各校组织开展竞赛活动情况，评选若干个组织奖。</w:t>
      </w:r>
    </w:p>
    <w:p>
      <w:pPr>
        <w:ind w:firstLine="680" w:firstLineChars="200"/>
        <w:rPr>
          <w:rFonts w:ascii="仿宋" w:hAnsi="仿宋" w:eastAsia="仿宋" w:cs="仿宋"/>
          <w:sz w:val="32"/>
          <w:szCs w:val="32"/>
        </w:rPr>
      </w:pPr>
      <w:r>
        <w:rPr>
          <w:rFonts w:hint="eastAsia" w:ascii="仿宋" w:hAnsi="仿宋" w:eastAsia="仿宋" w:cs="仿宋"/>
          <w:sz w:val="32"/>
          <w:szCs w:val="32"/>
        </w:rPr>
        <w:t>2.材料提交</w:t>
      </w:r>
    </w:p>
    <w:p>
      <w:pPr>
        <w:ind w:firstLine="680" w:firstLineChars="200"/>
        <w:rPr>
          <w:rFonts w:ascii="仿宋" w:hAnsi="仿宋" w:eastAsia="仿宋" w:cs="仿宋"/>
          <w:sz w:val="32"/>
          <w:szCs w:val="32"/>
        </w:rPr>
      </w:pPr>
      <w:r>
        <w:rPr>
          <w:rFonts w:hint="eastAsia" w:ascii="仿宋" w:hAnsi="仿宋" w:eastAsia="仿宋" w:cs="仿宋"/>
          <w:sz w:val="32"/>
          <w:szCs w:val="32"/>
        </w:rPr>
        <w:t>各参赛学校提交以下相关资料（均为电子版），材料</w:t>
      </w:r>
      <w:r>
        <w:rPr>
          <w:rFonts w:hint="eastAsia" w:ascii="仿宋" w:hAnsi="仿宋" w:eastAsia="仿宋" w:cs="仿宋"/>
          <w:sz w:val="32"/>
          <w:szCs w:val="32"/>
          <w:lang w:eastAsia="zh-CN"/>
        </w:rPr>
        <w:t>包括</w:t>
      </w:r>
      <w:r>
        <w:rPr>
          <w:rFonts w:hint="eastAsia" w:ascii="仿宋" w:hAnsi="仿宋" w:eastAsia="仿宋" w:cs="仿宋"/>
          <w:sz w:val="32"/>
          <w:szCs w:val="32"/>
        </w:rPr>
        <w:t>：</w:t>
      </w:r>
    </w:p>
    <w:p>
      <w:pPr>
        <w:ind w:firstLine="340" w:firstLineChars="100"/>
        <w:rPr>
          <w:rFonts w:ascii="仿宋" w:hAnsi="仿宋" w:eastAsia="仿宋"/>
          <w:color w:val="000000"/>
          <w:sz w:val="32"/>
          <w:szCs w:val="32"/>
        </w:rPr>
      </w:pPr>
      <w:r>
        <w:rPr>
          <w:rFonts w:hint="eastAsia" w:ascii="仿宋" w:hAnsi="仿宋" w:eastAsia="仿宋" w:cs="仿宋"/>
          <w:sz w:val="32"/>
          <w:szCs w:val="32"/>
        </w:rPr>
        <w:t>（1）</w:t>
      </w:r>
      <w:r>
        <w:rPr>
          <w:rFonts w:hint="eastAsia" w:ascii="仿宋" w:hAnsi="仿宋" w:eastAsia="仿宋"/>
          <w:color w:val="000000"/>
          <w:sz w:val="32"/>
          <w:szCs w:val="32"/>
        </w:rPr>
        <w:t>浙江省第十一届高校青年教师教学竞赛决赛参赛人员汇总表（附件2）。</w:t>
      </w:r>
    </w:p>
    <w:p>
      <w:pPr>
        <w:ind w:firstLine="340" w:firstLineChars="100"/>
        <w:rPr>
          <w:rFonts w:ascii="仿宋" w:hAnsi="仿宋" w:eastAsia="仿宋" w:cs="仿宋"/>
          <w:sz w:val="32"/>
          <w:szCs w:val="32"/>
        </w:rPr>
      </w:pPr>
      <w:r>
        <w:rPr>
          <w:rFonts w:hint="eastAsia" w:ascii="仿宋" w:hAnsi="仿宋" w:eastAsia="仿宋"/>
          <w:color w:val="000000"/>
          <w:sz w:val="32"/>
          <w:szCs w:val="32"/>
        </w:rPr>
        <w:t>（2）</w:t>
      </w:r>
      <w:r>
        <w:rPr>
          <w:rFonts w:hint="eastAsia" w:ascii="仿宋" w:hAnsi="仿宋" w:eastAsia="仿宋" w:cs="Arial Unicode MS"/>
          <w:sz w:val="32"/>
          <w:szCs w:val="32"/>
        </w:rPr>
        <w:t>教学节段PPT。（按照5个入围赛提交的PPT目录顺序，内容修改后重新提交，如无修改可不重复提交），其他材料不得重新修改上传。</w:t>
      </w:r>
    </w:p>
    <w:p>
      <w:pPr>
        <w:spacing w:line="580" w:lineRule="exact"/>
        <w:ind w:firstLine="680" w:firstLineChars="200"/>
        <w:rPr>
          <w:rFonts w:ascii="仿宋" w:hAnsi="仿宋" w:eastAsia="仿宋"/>
          <w:color w:val="000000"/>
          <w:sz w:val="32"/>
          <w:szCs w:val="32"/>
        </w:rPr>
      </w:pPr>
      <w:r>
        <w:rPr>
          <w:rFonts w:hint="eastAsia" w:ascii="仿宋" w:hAnsi="仿宋" w:eastAsia="仿宋"/>
          <w:color w:val="000000"/>
          <w:sz w:val="32"/>
          <w:szCs w:val="32"/>
        </w:rPr>
        <w:t>3.提交时间及要求</w:t>
      </w:r>
    </w:p>
    <w:p>
      <w:pPr>
        <w:spacing w:line="580" w:lineRule="exact"/>
        <w:ind w:firstLine="425" w:firstLineChars="125"/>
        <w:rPr>
          <w:rFonts w:ascii="仿宋" w:hAnsi="仿宋" w:eastAsia="仿宋"/>
          <w:color w:val="000000"/>
          <w:sz w:val="32"/>
          <w:szCs w:val="32"/>
        </w:rPr>
      </w:pPr>
      <w:r>
        <w:rPr>
          <w:rFonts w:hint="eastAsia" w:ascii="仿宋" w:hAnsi="仿宋" w:eastAsia="仿宋"/>
          <w:color w:val="000000"/>
          <w:sz w:val="32"/>
          <w:szCs w:val="32"/>
        </w:rPr>
        <w:t>（1）各</w:t>
      </w:r>
      <w:r>
        <w:rPr>
          <w:rFonts w:hint="eastAsia" w:ascii="仿宋" w:hAnsi="仿宋" w:eastAsia="仿宋" w:cs="仿宋"/>
          <w:sz w:val="32"/>
          <w:szCs w:val="32"/>
        </w:rPr>
        <w:t>参赛</w:t>
      </w:r>
      <w:r>
        <w:rPr>
          <w:rFonts w:hint="eastAsia" w:ascii="仿宋" w:hAnsi="仿宋" w:eastAsia="仿宋"/>
          <w:color w:val="000000"/>
          <w:sz w:val="32"/>
          <w:szCs w:val="32"/>
        </w:rPr>
        <w:t>高校须在10月7日前上传材料至浙江省第十一届</w:t>
      </w:r>
      <w:r>
        <w:rPr>
          <w:rFonts w:hint="eastAsia" w:ascii="仿宋" w:hAnsi="仿宋" w:eastAsia="仿宋" w:cs="仿宋"/>
          <w:sz w:val="32"/>
          <w:szCs w:val="32"/>
        </w:rPr>
        <w:t>高校青年教师教学竞赛系统，系统开放时间和材料提交方式将另行通知</w:t>
      </w:r>
      <w:r>
        <w:rPr>
          <w:rFonts w:hint="eastAsia" w:ascii="仿宋" w:hAnsi="仿宋" w:eastAsia="仿宋"/>
          <w:color w:val="000000"/>
          <w:sz w:val="32"/>
          <w:szCs w:val="32"/>
        </w:rPr>
        <w:t>。</w:t>
      </w:r>
    </w:p>
    <w:p>
      <w:pPr>
        <w:spacing w:line="580" w:lineRule="exact"/>
        <w:ind w:firstLine="425" w:firstLineChars="125"/>
        <w:rPr>
          <w:rFonts w:ascii="仿宋" w:hAnsi="仿宋" w:eastAsia="仿宋"/>
          <w:sz w:val="32"/>
          <w:szCs w:val="32"/>
        </w:rPr>
      </w:pPr>
      <w:r>
        <w:rPr>
          <w:rFonts w:hint="eastAsia" w:ascii="仿宋" w:hAnsi="仿宋" w:eastAsia="仿宋"/>
          <w:color w:val="000000"/>
          <w:sz w:val="32"/>
          <w:szCs w:val="32"/>
        </w:rPr>
        <w:t>（2）</w:t>
      </w:r>
      <w:r>
        <w:rPr>
          <w:rFonts w:hint="eastAsia" w:ascii="仿宋" w:hAnsi="仿宋" w:eastAsia="仿宋" w:cs="Arial Unicode MS"/>
          <w:sz w:val="32"/>
          <w:szCs w:val="32"/>
        </w:rPr>
        <w:t>选手提交</w:t>
      </w:r>
      <w:r>
        <w:rPr>
          <w:rFonts w:hint="eastAsia" w:ascii="仿宋" w:hAnsi="仿宋" w:eastAsia="仿宋"/>
          <w:sz w:val="32"/>
          <w:szCs w:val="32"/>
        </w:rPr>
        <w:t>材料中不得出现选手姓名、学校等相关信息。</w:t>
      </w:r>
    </w:p>
    <w:p>
      <w:pPr>
        <w:spacing w:line="580" w:lineRule="exact"/>
        <w:ind w:firstLine="425" w:firstLineChars="125"/>
        <w:rPr>
          <w:rFonts w:ascii="仿宋" w:hAnsi="仿宋" w:eastAsia="仿宋"/>
          <w:color w:val="000000"/>
          <w:sz w:val="32"/>
          <w:szCs w:val="32"/>
        </w:rPr>
      </w:pPr>
      <w:r>
        <w:rPr>
          <w:rFonts w:hint="eastAsia" w:ascii="仿宋" w:hAnsi="仿宋" w:eastAsia="仿宋"/>
          <w:sz w:val="32"/>
          <w:szCs w:val="32"/>
        </w:rPr>
        <w:t>（3）材料一经提交，组委会不接受任何形式的更改或调换。</w:t>
      </w:r>
      <w:r>
        <w:rPr>
          <w:rFonts w:hint="eastAsia" w:ascii="仿宋" w:hAnsi="仿宋" w:eastAsia="仿宋"/>
          <w:color w:val="000000"/>
          <w:sz w:val="32"/>
          <w:szCs w:val="32"/>
        </w:rPr>
        <w:t>逾期未报送者，视作放弃参赛资格。</w:t>
      </w:r>
    </w:p>
    <w:p>
      <w:pPr>
        <w:pStyle w:val="15"/>
        <w:numPr>
          <w:ilvl w:val="0"/>
          <w:numId w:val="3"/>
        </w:numPr>
        <w:spacing w:before="292" w:beforeLines="50"/>
        <w:ind w:firstLine="680" w:firstLineChars="200"/>
        <w:rPr>
          <w:rFonts w:ascii="黑体" w:hAnsi="黑体" w:eastAsia="黑体" w:cs="黑体"/>
          <w:sz w:val="32"/>
          <w:szCs w:val="32"/>
        </w:rPr>
      </w:pPr>
      <w:r>
        <w:rPr>
          <w:rFonts w:hint="eastAsia" w:ascii="黑体" w:hAnsi="黑体" w:eastAsia="黑体" w:cs="黑体"/>
          <w:sz w:val="32"/>
          <w:szCs w:val="32"/>
        </w:rPr>
        <w:t>其他事项</w:t>
      </w:r>
    </w:p>
    <w:p>
      <w:pPr>
        <w:pStyle w:val="19"/>
        <w:spacing w:line="520" w:lineRule="exact"/>
        <w:ind w:firstLine="680" w:firstLineChars="200"/>
        <w:rPr>
          <w:rFonts w:ascii="仿宋" w:hAnsi="仿宋" w:eastAsia="仿宋"/>
          <w:color w:val="000000"/>
          <w:sz w:val="32"/>
          <w:szCs w:val="32"/>
        </w:rPr>
      </w:pPr>
      <w:r>
        <w:rPr>
          <w:rFonts w:hint="eastAsia" w:ascii="仿宋" w:hAnsi="仿宋" w:eastAsia="仿宋"/>
          <w:color w:val="000000"/>
          <w:sz w:val="32"/>
          <w:szCs w:val="32"/>
        </w:rPr>
        <w:t>本通知未尽事宜，主办单位将以补充通知形式予以明确。</w:t>
      </w:r>
    </w:p>
    <w:p>
      <w:pPr>
        <w:pStyle w:val="19"/>
        <w:spacing w:line="520" w:lineRule="exact"/>
        <w:ind w:firstLine="680" w:firstLineChars="200"/>
        <w:rPr>
          <w:rFonts w:ascii="仿宋" w:hAnsi="仿宋" w:eastAsia="仿宋"/>
          <w:color w:val="000000"/>
          <w:sz w:val="32"/>
          <w:szCs w:val="32"/>
        </w:rPr>
      </w:pPr>
      <w:r>
        <w:rPr>
          <w:rFonts w:hint="eastAsia" w:ascii="仿宋" w:hAnsi="仿宋" w:eastAsia="仿宋"/>
          <w:color w:val="000000"/>
          <w:sz w:val="32"/>
          <w:szCs w:val="32"/>
        </w:rPr>
        <w:t>浙江省教育工会联系人：</w:t>
      </w:r>
    </w:p>
    <w:p>
      <w:pPr>
        <w:pStyle w:val="19"/>
        <w:spacing w:line="520" w:lineRule="exact"/>
        <w:ind w:firstLine="680" w:firstLineChars="200"/>
        <w:rPr>
          <w:rFonts w:ascii="仿宋" w:hAnsi="仿宋" w:eastAsia="仿宋"/>
          <w:color w:val="000000"/>
          <w:sz w:val="32"/>
          <w:szCs w:val="32"/>
        </w:rPr>
      </w:pPr>
      <w:r>
        <w:rPr>
          <w:rFonts w:hint="eastAsia" w:ascii="仿宋" w:hAnsi="仿宋" w:eastAsia="仿宋"/>
          <w:color w:val="000000"/>
          <w:sz w:val="32"/>
          <w:szCs w:val="32"/>
        </w:rPr>
        <w:t>谢丽萍，电话：</w:t>
      </w:r>
      <w:r>
        <w:rPr>
          <w:rFonts w:hint="eastAsia" w:ascii="仿宋" w:hAnsi="仿宋" w:eastAsia="仿宋" w:cs="Arial Unicode MS"/>
          <w:color w:val="000000"/>
          <w:sz w:val="32"/>
          <w:szCs w:val="32"/>
        </w:rPr>
        <w:t>0571-85117337，邮箱：zjsjygh@163.com</w:t>
      </w:r>
      <w:r>
        <w:rPr>
          <w:rFonts w:hint="eastAsia" w:ascii="仿宋" w:hAnsi="仿宋" w:eastAsia="仿宋"/>
          <w:color w:val="000000"/>
          <w:sz w:val="32"/>
          <w:szCs w:val="32"/>
        </w:rPr>
        <w:t>。</w:t>
      </w:r>
    </w:p>
    <w:p>
      <w:pPr>
        <w:pStyle w:val="19"/>
        <w:spacing w:line="520" w:lineRule="exact"/>
        <w:ind w:firstLine="680" w:firstLineChars="200"/>
        <w:rPr>
          <w:rFonts w:ascii="仿宋" w:hAnsi="仿宋" w:eastAsia="仿宋"/>
          <w:color w:val="000000"/>
          <w:sz w:val="32"/>
          <w:szCs w:val="32"/>
        </w:rPr>
      </w:pPr>
      <w:r>
        <w:rPr>
          <w:rFonts w:hint="eastAsia" w:ascii="仿宋" w:hAnsi="仿宋" w:eastAsia="仿宋"/>
          <w:color w:val="000000"/>
          <w:sz w:val="32"/>
          <w:szCs w:val="32"/>
        </w:rPr>
        <w:t>浙江工商大学联系人:</w:t>
      </w:r>
    </w:p>
    <w:p>
      <w:pPr>
        <w:pStyle w:val="19"/>
        <w:spacing w:line="520" w:lineRule="exact"/>
        <w:ind w:firstLine="680" w:firstLineChars="200"/>
        <w:rPr>
          <w:rFonts w:ascii="仿宋" w:hAnsi="仿宋" w:eastAsia="仿宋"/>
          <w:color w:val="000000"/>
          <w:sz w:val="32"/>
          <w:szCs w:val="32"/>
        </w:rPr>
      </w:pPr>
      <w:r>
        <w:rPr>
          <w:rFonts w:hint="eastAsia" w:ascii="仿宋" w:hAnsi="仿宋" w:eastAsia="仿宋"/>
          <w:color w:val="000000"/>
          <w:sz w:val="32"/>
          <w:szCs w:val="32"/>
        </w:rPr>
        <w:t>占艾琳，电话：0571-28008464，邮箱：</w:t>
      </w:r>
      <w:r>
        <w:fldChar w:fldCharType="begin"/>
      </w:r>
      <w:r>
        <w:instrText xml:space="preserve"> HYPERLINK "mailto:zjsujfzx@126.com" </w:instrText>
      </w:r>
      <w:r>
        <w:fldChar w:fldCharType="separate"/>
      </w:r>
      <w:r>
        <w:rPr>
          <w:rStyle w:val="10"/>
          <w:rFonts w:ascii="仿宋" w:hAnsi="仿宋" w:eastAsia="仿宋"/>
          <w:color w:val="auto"/>
          <w:sz w:val="32"/>
          <w:szCs w:val="32"/>
          <w:u w:val="none"/>
        </w:rPr>
        <w:t>zjsujfzx@126.com</w:t>
      </w:r>
      <w:r>
        <w:rPr>
          <w:rStyle w:val="10"/>
          <w:rFonts w:ascii="仿宋" w:hAnsi="仿宋" w:eastAsia="仿宋"/>
          <w:color w:val="auto"/>
          <w:sz w:val="32"/>
          <w:szCs w:val="32"/>
          <w:u w:val="none"/>
        </w:rPr>
        <w:fldChar w:fldCharType="end"/>
      </w:r>
      <w:r>
        <w:rPr>
          <w:rStyle w:val="10"/>
          <w:rFonts w:hint="eastAsia"/>
          <w:color w:val="auto"/>
          <w:u w:val="none"/>
        </w:rPr>
        <w:t>。</w:t>
      </w:r>
    </w:p>
    <w:p>
      <w:pPr>
        <w:pStyle w:val="19"/>
        <w:spacing w:line="520" w:lineRule="exact"/>
        <w:ind w:firstLine="680" w:firstLineChars="200"/>
        <w:rPr>
          <w:rFonts w:ascii="仿宋" w:hAnsi="仿宋" w:eastAsia="仿宋"/>
          <w:sz w:val="32"/>
          <w:szCs w:val="32"/>
        </w:rPr>
      </w:pPr>
      <w:r>
        <w:rPr>
          <w:rFonts w:hint="eastAsia" w:ascii="仿宋" w:hAnsi="仿宋" w:eastAsia="仿宋"/>
          <w:color w:val="000000"/>
          <w:sz w:val="32"/>
          <w:szCs w:val="32"/>
        </w:rPr>
        <w:t>杨尚雷，电话：0571-28877161，邮箱：</w:t>
      </w:r>
      <w:r>
        <w:fldChar w:fldCharType="begin"/>
      </w:r>
      <w:r>
        <w:instrText xml:space="preserve"> HYPERLINK "mailto:xdban@zjsu.edu.%20cn" </w:instrText>
      </w:r>
      <w:r>
        <w:fldChar w:fldCharType="separate"/>
      </w:r>
      <w:r>
        <w:rPr>
          <w:rStyle w:val="10"/>
          <w:rFonts w:hint="eastAsia" w:ascii="仿宋" w:hAnsi="仿宋" w:eastAsia="仿宋"/>
          <w:color w:val="auto"/>
          <w:sz w:val="32"/>
          <w:szCs w:val="32"/>
          <w:u w:val="none"/>
        </w:rPr>
        <w:t>xdban@zjsu.edu. cn</w:t>
      </w:r>
      <w:r>
        <w:rPr>
          <w:rStyle w:val="10"/>
          <w:rFonts w:hint="eastAsia" w:ascii="仿宋" w:hAnsi="仿宋" w:eastAsia="仿宋"/>
          <w:color w:val="auto"/>
          <w:sz w:val="32"/>
          <w:szCs w:val="32"/>
          <w:u w:val="none"/>
        </w:rPr>
        <w:fldChar w:fldCharType="end"/>
      </w:r>
      <w:r>
        <w:rPr>
          <w:rFonts w:hint="eastAsia" w:ascii="仿宋" w:hAnsi="仿宋" w:eastAsia="仿宋"/>
          <w:sz w:val="32"/>
          <w:szCs w:val="32"/>
        </w:rPr>
        <w:t>。</w:t>
      </w:r>
    </w:p>
    <w:p>
      <w:pPr>
        <w:pStyle w:val="19"/>
        <w:tabs>
          <w:tab w:val="left" w:pos="1560"/>
        </w:tabs>
        <w:spacing w:line="520" w:lineRule="exact"/>
        <w:ind w:firstLine="680" w:firstLineChars="200"/>
        <w:rPr>
          <w:rFonts w:ascii="仿宋" w:hAnsi="仿宋" w:eastAsia="仿宋"/>
          <w:color w:val="000000"/>
          <w:sz w:val="32"/>
          <w:szCs w:val="32"/>
        </w:rPr>
      </w:pPr>
    </w:p>
    <w:p>
      <w:pPr>
        <w:ind w:firstLine="680" w:firstLineChars="200"/>
        <w:rPr>
          <w:rFonts w:ascii="仿宋" w:hAnsi="仿宋" w:eastAsia="仿宋" w:cs="Arial Unicode MS"/>
          <w:color w:val="000000"/>
          <w:sz w:val="32"/>
          <w:szCs w:val="32"/>
        </w:rPr>
      </w:pPr>
      <w:r>
        <w:rPr>
          <w:rFonts w:hint="eastAsia" w:ascii="仿宋" w:hAnsi="仿宋" w:eastAsia="仿宋" w:cs="Arial Unicode MS"/>
          <w:color w:val="000000"/>
          <w:sz w:val="32"/>
          <w:szCs w:val="32"/>
        </w:rPr>
        <w:t>附件：</w:t>
      </w:r>
    </w:p>
    <w:p>
      <w:pPr>
        <w:pStyle w:val="19"/>
        <w:spacing w:line="520" w:lineRule="exact"/>
        <w:ind w:firstLine="680" w:firstLineChars="200"/>
        <w:rPr>
          <w:rFonts w:ascii="仿宋" w:hAnsi="仿宋" w:eastAsia="仿宋"/>
          <w:color w:val="000000"/>
          <w:sz w:val="32"/>
          <w:szCs w:val="32"/>
        </w:rPr>
      </w:pPr>
      <w:r>
        <w:rPr>
          <w:rFonts w:hint="eastAsia" w:ascii="仿宋" w:hAnsi="仿宋" w:eastAsia="仿宋"/>
          <w:color w:val="000000"/>
          <w:sz w:val="32"/>
          <w:szCs w:val="32"/>
        </w:rPr>
        <w:t>1.浙江省第十一届高校青年教师教学竞赛参赛选手推荐表。</w:t>
      </w:r>
    </w:p>
    <w:p>
      <w:pPr>
        <w:pStyle w:val="19"/>
        <w:spacing w:line="520" w:lineRule="exact"/>
        <w:ind w:firstLine="680" w:firstLineChars="200"/>
        <w:rPr>
          <w:rFonts w:ascii="仿宋" w:hAnsi="仿宋" w:eastAsia="仿宋"/>
          <w:color w:val="000000"/>
          <w:sz w:val="32"/>
          <w:szCs w:val="32"/>
        </w:rPr>
      </w:pPr>
      <w:r>
        <w:rPr>
          <w:rFonts w:hint="eastAsia" w:ascii="仿宋" w:hAnsi="仿宋" w:eastAsia="仿宋"/>
          <w:color w:val="000000"/>
          <w:sz w:val="32"/>
          <w:szCs w:val="32"/>
        </w:rPr>
        <w:t>2.浙江省第十一届高校青年教师教学竞赛决赛参赛人员汇总表。</w:t>
      </w:r>
    </w:p>
    <w:p>
      <w:pPr>
        <w:ind w:firstLine="680" w:firstLineChars="200"/>
        <w:rPr>
          <w:rFonts w:ascii="仿宋" w:hAnsi="仿宋" w:eastAsia="仿宋" w:cs="Arial Unicode MS"/>
          <w:color w:val="000000"/>
          <w:sz w:val="32"/>
          <w:szCs w:val="32"/>
        </w:rPr>
      </w:pPr>
      <w:r>
        <w:rPr>
          <w:rFonts w:hint="eastAsia" w:ascii="仿宋" w:hAnsi="仿宋" w:eastAsia="仿宋" w:cs="Arial Unicode MS"/>
          <w:color w:val="000000"/>
          <w:sz w:val="32"/>
          <w:szCs w:val="32"/>
        </w:rPr>
        <w:t>3.浙江省第十一届高校青年教师教学竞赛决赛实施方案。</w:t>
      </w:r>
    </w:p>
    <w:p>
      <w:pPr>
        <w:pStyle w:val="19"/>
        <w:spacing w:line="520" w:lineRule="exact"/>
        <w:ind w:firstLine="680" w:firstLineChars="200"/>
        <w:rPr>
          <w:rFonts w:ascii="仿宋" w:hAnsi="仿宋" w:eastAsia="仿宋"/>
          <w:color w:val="000000"/>
          <w:sz w:val="32"/>
          <w:szCs w:val="32"/>
        </w:rPr>
      </w:pPr>
      <w:r>
        <w:rPr>
          <w:rFonts w:hint="eastAsia" w:ascii="仿宋" w:hAnsi="仿宋" w:eastAsia="仿宋"/>
          <w:color w:val="000000"/>
          <w:sz w:val="32"/>
          <w:szCs w:val="32"/>
        </w:rPr>
        <w:t>4.浙江省第十一届高校青年教师教学竞赛决赛教学设计方案评分表。</w:t>
      </w:r>
    </w:p>
    <w:p>
      <w:pPr>
        <w:pStyle w:val="19"/>
        <w:spacing w:line="520" w:lineRule="exact"/>
        <w:ind w:firstLine="680" w:firstLineChars="200"/>
        <w:rPr>
          <w:rFonts w:ascii="仿宋" w:hAnsi="仿宋" w:eastAsia="仿宋"/>
          <w:color w:val="000000"/>
          <w:sz w:val="32"/>
          <w:szCs w:val="32"/>
        </w:rPr>
      </w:pPr>
      <w:r>
        <w:rPr>
          <w:rFonts w:hint="eastAsia" w:ascii="仿宋" w:hAnsi="仿宋" w:eastAsia="仿宋"/>
          <w:color w:val="000000"/>
          <w:sz w:val="32"/>
          <w:szCs w:val="32"/>
        </w:rPr>
        <w:t>5.浙江省第十一届高校青年教师教学竞赛决赛课堂教学评分表。</w:t>
      </w:r>
    </w:p>
    <w:p>
      <w:pPr>
        <w:pStyle w:val="19"/>
        <w:spacing w:line="520" w:lineRule="exact"/>
        <w:ind w:firstLine="680" w:firstLineChars="200"/>
        <w:rPr>
          <w:rFonts w:ascii="仿宋" w:hAnsi="仿宋" w:eastAsia="仿宋"/>
          <w:color w:val="000000"/>
          <w:sz w:val="32"/>
          <w:szCs w:val="32"/>
        </w:rPr>
      </w:pPr>
      <w:r>
        <w:rPr>
          <w:rFonts w:hint="eastAsia" w:ascii="仿宋" w:hAnsi="仿宋" w:eastAsia="仿宋"/>
          <w:color w:val="000000"/>
          <w:sz w:val="32"/>
          <w:szCs w:val="32"/>
        </w:rPr>
        <w:t>6.浙江省第十一届高校青年教师教学竞赛决赛教学反思评分表。</w:t>
      </w:r>
    </w:p>
    <w:p>
      <w:pPr>
        <w:ind w:firstLine="1360" w:firstLineChars="400"/>
        <w:rPr>
          <w:rFonts w:ascii="仿宋" w:hAnsi="仿宋" w:eastAsia="仿宋" w:cs="Arial Unicode MS"/>
          <w:sz w:val="32"/>
          <w:szCs w:val="32"/>
        </w:rPr>
      </w:pPr>
    </w:p>
    <w:p>
      <w:pPr>
        <w:ind w:firstLine="1360" w:firstLineChars="400"/>
        <w:rPr>
          <w:rFonts w:ascii="仿宋" w:hAnsi="仿宋" w:eastAsia="仿宋" w:cs="Arial Unicode MS"/>
          <w:sz w:val="32"/>
          <w:szCs w:val="32"/>
        </w:rPr>
      </w:pPr>
    </w:p>
    <w:p>
      <w:pPr>
        <w:ind w:firstLine="1360" w:firstLineChars="400"/>
        <w:rPr>
          <w:rFonts w:ascii="仿宋" w:hAnsi="仿宋" w:eastAsia="仿宋" w:cs="Arial Unicode MS"/>
          <w:sz w:val="32"/>
          <w:szCs w:val="32"/>
        </w:rPr>
      </w:pPr>
      <w:r>
        <w:rPr>
          <w:rFonts w:hint="eastAsia" w:ascii="仿宋" w:hAnsi="仿宋" w:eastAsia="仿宋" w:cs="Arial Unicode MS"/>
          <w:sz w:val="32"/>
          <w:szCs w:val="32"/>
        </w:rPr>
        <w:t>浙江省教育厅办公室  　浙江省教育工会办公室</w:t>
      </w:r>
    </w:p>
    <w:p>
      <w:pPr>
        <w:jc w:val="center"/>
        <w:rPr>
          <w:rFonts w:ascii="仿宋" w:hAnsi="仿宋" w:eastAsia="仿宋" w:cs="Arial Unicode MS"/>
          <w:sz w:val="32"/>
          <w:szCs w:val="32"/>
        </w:rPr>
      </w:pPr>
    </w:p>
    <w:p>
      <w:pPr>
        <w:jc w:val="center"/>
        <w:rPr>
          <w:rFonts w:ascii="仿宋" w:hAnsi="仿宋" w:eastAsia="仿宋" w:cs="Arial Unicode MS"/>
          <w:sz w:val="32"/>
          <w:szCs w:val="32"/>
        </w:rPr>
      </w:pPr>
      <w:r>
        <w:rPr>
          <w:rFonts w:hint="eastAsia" w:ascii="仿宋" w:hAnsi="仿宋" w:eastAsia="仿宋" w:cs="Arial Unicode MS"/>
          <w:sz w:val="32"/>
          <w:szCs w:val="32"/>
          <w:lang w:val="en-US" w:eastAsia="zh-CN"/>
        </w:rPr>
        <w:t xml:space="preserve">    </w:t>
      </w:r>
      <w:r>
        <w:rPr>
          <w:rFonts w:hint="eastAsia" w:ascii="仿宋" w:hAnsi="仿宋" w:eastAsia="仿宋" w:cs="Arial Unicode MS"/>
          <w:sz w:val="32"/>
          <w:szCs w:val="32"/>
        </w:rPr>
        <w:t>2019年4月</w:t>
      </w:r>
      <w:r>
        <w:rPr>
          <w:rFonts w:hint="eastAsia" w:ascii="仿宋" w:hAnsi="仿宋" w:eastAsia="仿宋" w:cs="Arial Unicode MS"/>
          <w:sz w:val="32"/>
          <w:szCs w:val="32"/>
          <w:lang w:val="en-US" w:eastAsia="zh-CN"/>
        </w:rPr>
        <w:t>12</w:t>
      </w:r>
      <w:r>
        <w:rPr>
          <w:rFonts w:hint="eastAsia" w:ascii="仿宋" w:hAnsi="仿宋" w:eastAsia="仿宋" w:cs="Arial Unicode MS"/>
          <w:sz w:val="32"/>
          <w:szCs w:val="32"/>
        </w:rPr>
        <w:t>日</w:t>
      </w:r>
    </w:p>
    <w:p>
      <w:pPr>
        <w:widowControl/>
        <w:jc w:val="left"/>
        <w:rPr>
          <w:rFonts w:ascii="仿宋" w:hAnsi="仿宋" w:eastAsia="仿宋" w:cs="仿宋"/>
          <w:color w:val="000000"/>
          <w:kern w:val="0"/>
          <w:sz w:val="32"/>
          <w:szCs w:val="32"/>
        </w:rPr>
      </w:pPr>
      <w:r>
        <w:rPr>
          <w:rFonts w:ascii="仿宋" w:hAnsi="仿宋" w:eastAsia="仿宋" w:cs="仿宋"/>
          <w:color w:val="000000"/>
          <w:kern w:val="0"/>
          <w:sz w:val="32"/>
          <w:szCs w:val="32"/>
        </w:rPr>
        <w:br w:type="page"/>
      </w:r>
    </w:p>
    <w:p>
      <w:pP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附件1</w:t>
      </w:r>
    </w:p>
    <w:p>
      <w:pPr>
        <w:spacing w:line="480" w:lineRule="exact"/>
        <w:jc w:val="center"/>
        <w:rPr>
          <w:rFonts w:ascii="文鼎大标宋简" w:hAnsi="华文中宋" w:eastAsia="文鼎大标宋简" w:cs="宋体"/>
          <w:bCs/>
          <w:color w:val="000000"/>
          <w:kern w:val="0"/>
          <w:sz w:val="36"/>
          <w:szCs w:val="36"/>
        </w:rPr>
      </w:pPr>
    </w:p>
    <w:p>
      <w:pPr>
        <w:spacing w:line="480" w:lineRule="exact"/>
        <w:jc w:val="center"/>
        <w:rPr>
          <w:rFonts w:ascii="黑体" w:hAnsi="黑体" w:eastAsia="黑体" w:cs="宋体"/>
          <w:bCs/>
          <w:color w:val="000000"/>
          <w:kern w:val="0"/>
          <w:sz w:val="36"/>
          <w:szCs w:val="36"/>
        </w:rPr>
      </w:pPr>
      <w:r>
        <w:rPr>
          <w:rFonts w:hint="eastAsia" w:ascii="黑体" w:hAnsi="黑体" w:eastAsia="黑体" w:cs="宋体"/>
          <w:bCs/>
          <w:color w:val="000000"/>
          <w:kern w:val="0"/>
          <w:sz w:val="36"/>
          <w:szCs w:val="36"/>
        </w:rPr>
        <w:t>浙江省第十一届高校青年教师教学竞赛</w:t>
      </w:r>
    </w:p>
    <w:p>
      <w:pPr>
        <w:spacing w:line="480" w:lineRule="exact"/>
        <w:jc w:val="center"/>
        <w:rPr>
          <w:rFonts w:ascii="黑体" w:hAnsi="黑体" w:eastAsia="黑体" w:cs="宋体"/>
          <w:bCs/>
          <w:color w:val="000000"/>
          <w:kern w:val="0"/>
          <w:sz w:val="36"/>
          <w:szCs w:val="36"/>
        </w:rPr>
      </w:pPr>
      <w:r>
        <w:rPr>
          <w:rFonts w:hint="eastAsia" w:ascii="黑体" w:hAnsi="黑体" w:eastAsia="黑体" w:cs="宋体"/>
          <w:bCs/>
          <w:color w:val="000000"/>
          <w:kern w:val="0"/>
          <w:sz w:val="36"/>
          <w:szCs w:val="36"/>
        </w:rPr>
        <w:t>参赛选手推荐表</w:t>
      </w:r>
    </w:p>
    <w:p>
      <w:pPr>
        <w:spacing w:line="480" w:lineRule="exact"/>
        <w:jc w:val="center"/>
        <w:rPr>
          <w:rFonts w:ascii="文鼎大标宋简" w:hAnsi="华文中宋" w:eastAsia="文鼎大标宋简" w:cs="宋体"/>
          <w:bCs/>
          <w:color w:val="000000"/>
          <w:kern w:val="0"/>
          <w:sz w:val="36"/>
          <w:szCs w:val="36"/>
        </w:rPr>
      </w:pPr>
    </w:p>
    <w:tbl>
      <w:tblPr>
        <w:tblStyle w:val="12"/>
        <w:tblW w:w="8840" w:type="dxa"/>
        <w:tblInd w:w="108" w:type="dxa"/>
        <w:tblLayout w:type="fixed"/>
        <w:tblCellMar>
          <w:top w:w="0" w:type="dxa"/>
          <w:left w:w="108" w:type="dxa"/>
          <w:bottom w:w="0" w:type="dxa"/>
          <w:right w:w="108" w:type="dxa"/>
        </w:tblCellMar>
      </w:tblPr>
      <w:tblGrid>
        <w:gridCol w:w="1701"/>
        <w:gridCol w:w="1404"/>
        <w:gridCol w:w="805"/>
        <w:gridCol w:w="950"/>
        <w:gridCol w:w="385"/>
        <w:gridCol w:w="535"/>
        <w:gridCol w:w="457"/>
        <w:gridCol w:w="53"/>
        <w:gridCol w:w="910"/>
        <w:gridCol w:w="1640"/>
      </w:tblGrid>
      <w:tr>
        <w:tblPrEx>
          <w:tblLayout w:type="fixed"/>
          <w:tblCellMar>
            <w:top w:w="0" w:type="dxa"/>
            <w:left w:w="108" w:type="dxa"/>
            <w:bottom w:w="0" w:type="dxa"/>
            <w:right w:w="108" w:type="dxa"/>
          </w:tblCellMar>
        </w:tblPrEx>
        <w:trPr>
          <w:trHeight w:val="510"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姓    名</w:t>
            </w:r>
          </w:p>
        </w:tc>
        <w:tc>
          <w:tcPr>
            <w:tcW w:w="1404"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tc>
        <w:tc>
          <w:tcPr>
            <w:tcW w:w="805"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性别</w:t>
            </w:r>
          </w:p>
        </w:tc>
        <w:tc>
          <w:tcPr>
            <w:tcW w:w="95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tc>
        <w:tc>
          <w:tcPr>
            <w:tcW w:w="1430" w:type="dxa"/>
            <w:gridSpan w:val="4"/>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最高学历</w:t>
            </w:r>
          </w:p>
        </w:tc>
        <w:tc>
          <w:tcPr>
            <w:tcW w:w="91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tc>
        <w:tc>
          <w:tcPr>
            <w:tcW w:w="1640" w:type="dxa"/>
            <w:vMerge w:val="restart"/>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贴</w:t>
            </w:r>
            <w:r>
              <w:rPr>
                <w:rFonts w:eastAsia="仿宋"/>
                <w:color w:val="000000"/>
                <w:kern w:val="0"/>
                <w:sz w:val="24"/>
              </w:rPr>
              <w:t> </w:t>
            </w:r>
          </w:p>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照</w:t>
            </w:r>
          </w:p>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片</w:t>
            </w:r>
          </w:p>
        </w:tc>
      </w:tr>
      <w:tr>
        <w:tblPrEx>
          <w:tblLayout w:type="fixed"/>
          <w:tblCellMar>
            <w:top w:w="0" w:type="dxa"/>
            <w:left w:w="108" w:type="dxa"/>
            <w:bottom w:w="0" w:type="dxa"/>
            <w:right w:w="108" w:type="dxa"/>
          </w:tblCellMar>
        </w:tblPrEx>
        <w:trPr>
          <w:trHeight w:val="510"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出生年月</w:t>
            </w:r>
          </w:p>
        </w:tc>
        <w:tc>
          <w:tcPr>
            <w:tcW w:w="1404"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tc>
        <w:tc>
          <w:tcPr>
            <w:tcW w:w="805"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职称</w:t>
            </w:r>
          </w:p>
        </w:tc>
        <w:tc>
          <w:tcPr>
            <w:tcW w:w="95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tc>
        <w:tc>
          <w:tcPr>
            <w:tcW w:w="1430" w:type="dxa"/>
            <w:gridSpan w:val="4"/>
            <w:tcBorders>
              <w:top w:val="single" w:color="000000" w:sz="4" w:space="0"/>
              <w:left w:val="nil"/>
              <w:bottom w:val="nil"/>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最高学位</w:t>
            </w:r>
          </w:p>
        </w:tc>
        <w:tc>
          <w:tcPr>
            <w:tcW w:w="91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tc>
        <w:tc>
          <w:tcPr>
            <w:tcW w:w="1640" w:type="dxa"/>
            <w:vMerge w:val="continue"/>
            <w:tcBorders>
              <w:top w:val="single" w:color="000000" w:sz="4" w:space="0"/>
              <w:left w:val="nil"/>
              <w:bottom w:val="single" w:color="000000" w:sz="4" w:space="0"/>
              <w:right w:val="single" w:color="000000" w:sz="4" w:space="0"/>
            </w:tcBorders>
            <w:vAlign w:val="center"/>
          </w:tcPr>
          <w:p>
            <w:pPr>
              <w:widowControl/>
              <w:spacing w:line="400" w:lineRule="exact"/>
              <w:jc w:val="left"/>
              <w:rPr>
                <w:rFonts w:ascii="仿宋" w:hAnsi="仿宋" w:eastAsia="仿宋"/>
                <w:color w:val="000000"/>
                <w:kern w:val="0"/>
                <w:sz w:val="24"/>
              </w:rPr>
            </w:pPr>
          </w:p>
        </w:tc>
      </w:tr>
      <w:tr>
        <w:tblPrEx>
          <w:tblLayout w:type="fixed"/>
          <w:tblCellMar>
            <w:top w:w="0" w:type="dxa"/>
            <w:left w:w="108" w:type="dxa"/>
            <w:bottom w:w="0" w:type="dxa"/>
            <w:right w:w="108" w:type="dxa"/>
          </w:tblCellMar>
        </w:tblPrEx>
        <w:trPr>
          <w:trHeight w:val="510"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毕业学校</w:t>
            </w:r>
          </w:p>
        </w:tc>
        <w:tc>
          <w:tcPr>
            <w:tcW w:w="2209" w:type="dxa"/>
            <w:gridSpan w:val="2"/>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tc>
        <w:tc>
          <w:tcPr>
            <w:tcW w:w="1870" w:type="dxa"/>
            <w:gridSpan w:val="3"/>
            <w:tcBorders>
              <w:top w:val="single" w:color="000000" w:sz="4" w:space="0"/>
              <w:left w:val="nil"/>
              <w:bottom w:val="nil"/>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参加工作时间</w:t>
            </w:r>
          </w:p>
        </w:tc>
        <w:tc>
          <w:tcPr>
            <w:tcW w:w="1420" w:type="dxa"/>
            <w:gridSpan w:val="3"/>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tc>
        <w:tc>
          <w:tcPr>
            <w:tcW w:w="1640" w:type="dxa"/>
            <w:vMerge w:val="continue"/>
            <w:tcBorders>
              <w:top w:val="single" w:color="000000" w:sz="4" w:space="0"/>
              <w:left w:val="nil"/>
              <w:bottom w:val="single" w:color="000000" w:sz="4" w:space="0"/>
              <w:right w:val="single" w:color="000000" w:sz="4" w:space="0"/>
            </w:tcBorders>
            <w:vAlign w:val="center"/>
          </w:tcPr>
          <w:p>
            <w:pPr>
              <w:widowControl/>
              <w:spacing w:line="400" w:lineRule="exact"/>
              <w:jc w:val="left"/>
              <w:rPr>
                <w:rFonts w:ascii="仿宋" w:hAnsi="仿宋" w:eastAsia="仿宋"/>
                <w:color w:val="000000"/>
                <w:kern w:val="0"/>
                <w:sz w:val="24"/>
              </w:rPr>
            </w:pPr>
          </w:p>
        </w:tc>
      </w:tr>
      <w:tr>
        <w:tblPrEx>
          <w:tblLayout w:type="fixed"/>
          <w:tblCellMar>
            <w:top w:w="0" w:type="dxa"/>
            <w:left w:w="108" w:type="dxa"/>
            <w:bottom w:w="0" w:type="dxa"/>
            <w:right w:w="108" w:type="dxa"/>
          </w:tblCellMar>
        </w:tblPrEx>
        <w:trPr>
          <w:trHeight w:val="510"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身份证号</w:t>
            </w:r>
          </w:p>
        </w:tc>
        <w:tc>
          <w:tcPr>
            <w:tcW w:w="3544" w:type="dxa"/>
            <w:gridSpan w:val="4"/>
            <w:tcBorders>
              <w:top w:val="single" w:color="000000" w:sz="4" w:space="0"/>
              <w:left w:val="nil"/>
              <w:bottom w:val="single" w:color="000000" w:sz="4" w:space="0"/>
              <w:right w:val="single" w:color="000000" w:sz="4" w:space="0"/>
            </w:tcBorders>
            <w:vAlign w:val="center"/>
          </w:tcPr>
          <w:p>
            <w:pPr>
              <w:widowControl/>
              <w:spacing w:line="400" w:lineRule="exact"/>
              <w:jc w:val="left"/>
              <w:rPr>
                <w:rFonts w:ascii="仿宋" w:hAnsi="仿宋" w:eastAsia="仿宋"/>
                <w:color w:val="000000"/>
                <w:kern w:val="0"/>
                <w:sz w:val="24"/>
              </w:rPr>
            </w:pPr>
          </w:p>
        </w:tc>
        <w:tc>
          <w:tcPr>
            <w:tcW w:w="992" w:type="dxa"/>
            <w:gridSpan w:val="2"/>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民族</w:t>
            </w:r>
          </w:p>
        </w:tc>
        <w:tc>
          <w:tcPr>
            <w:tcW w:w="963" w:type="dxa"/>
            <w:gridSpan w:val="2"/>
            <w:tcBorders>
              <w:top w:val="single" w:color="000000" w:sz="4" w:space="0"/>
              <w:left w:val="nil"/>
              <w:bottom w:val="single" w:color="000000" w:sz="4" w:space="0"/>
              <w:right w:val="single" w:color="000000" w:sz="4" w:space="0"/>
            </w:tcBorders>
            <w:vAlign w:val="center"/>
          </w:tcPr>
          <w:p>
            <w:pPr>
              <w:widowControl/>
              <w:spacing w:line="400" w:lineRule="exact"/>
              <w:jc w:val="left"/>
              <w:rPr>
                <w:rFonts w:ascii="仿宋" w:hAnsi="仿宋" w:eastAsia="仿宋"/>
                <w:color w:val="000000"/>
                <w:kern w:val="0"/>
                <w:sz w:val="24"/>
              </w:rPr>
            </w:pPr>
          </w:p>
        </w:tc>
        <w:tc>
          <w:tcPr>
            <w:tcW w:w="1640" w:type="dxa"/>
            <w:vMerge w:val="continue"/>
            <w:tcBorders>
              <w:top w:val="single" w:color="000000" w:sz="4" w:space="0"/>
              <w:left w:val="nil"/>
              <w:bottom w:val="single" w:color="000000" w:sz="4" w:space="0"/>
              <w:right w:val="single" w:color="000000" w:sz="4" w:space="0"/>
            </w:tcBorders>
            <w:vAlign w:val="center"/>
          </w:tcPr>
          <w:p>
            <w:pPr>
              <w:widowControl/>
              <w:spacing w:line="400" w:lineRule="exact"/>
              <w:jc w:val="left"/>
              <w:rPr>
                <w:rFonts w:ascii="仿宋" w:hAnsi="仿宋" w:eastAsia="仿宋"/>
                <w:color w:val="000000"/>
                <w:kern w:val="0"/>
                <w:sz w:val="24"/>
              </w:rPr>
            </w:pPr>
          </w:p>
        </w:tc>
      </w:tr>
      <w:tr>
        <w:tblPrEx>
          <w:tblLayout w:type="fixed"/>
          <w:tblCellMar>
            <w:top w:w="0" w:type="dxa"/>
            <w:left w:w="108" w:type="dxa"/>
            <w:bottom w:w="0" w:type="dxa"/>
            <w:right w:w="108" w:type="dxa"/>
          </w:tblCellMar>
        </w:tblPrEx>
        <w:trPr>
          <w:trHeight w:val="510"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从教学校</w:t>
            </w:r>
          </w:p>
        </w:tc>
        <w:tc>
          <w:tcPr>
            <w:tcW w:w="2209" w:type="dxa"/>
            <w:gridSpan w:val="2"/>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tc>
        <w:tc>
          <w:tcPr>
            <w:tcW w:w="1335" w:type="dxa"/>
            <w:gridSpan w:val="2"/>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联系电话</w:t>
            </w:r>
          </w:p>
        </w:tc>
        <w:tc>
          <w:tcPr>
            <w:tcW w:w="1955" w:type="dxa"/>
            <w:gridSpan w:val="4"/>
            <w:tcBorders>
              <w:top w:val="single" w:color="000000" w:sz="4" w:space="0"/>
              <w:left w:val="nil"/>
              <w:bottom w:val="single" w:color="000000" w:sz="4" w:space="0"/>
              <w:right w:val="single" w:color="000000" w:sz="4" w:space="0"/>
            </w:tcBorders>
            <w:vAlign w:val="center"/>
          </w:tcPr>
          <w:p>
            <w:pPr>
              <w:widowControl/>
              <w:spacing w:line="400" w:lineRule="exact"/>
              <w:jc w:val="left"/>
              <w:rPr>
                <w:rFonts w:ascii="仿宋" w:hAnsi="仿宋" w:eastAsia="仿宋"/>
                <w:color w:val="000000"/>
                <w:kern w:val="0"/>
                <w:sz w:val="24"/>
              </w:rPr>
            </w:pPr>
          </w:p>
        </w:tc>
        <w:tc>
          <w:tcPr>
            <w:tcW w:w="1640" w:type="dxa"/>
            <w:vMerge w:val="continue"/>
            <w:tcBorders>
              <w:top w:val="single" w:color="000000" w:sz="4" w:space="0"/>
              <w:left w:val="nil"/>
              <w:bottom w:val="single" w:color="000000" w:sz="4" w:space="0"/>
              <w:right w:val="single" w:color="000000" w:sz="4" w:space="0"/>
            </w:tcBorders>
            <w:vAlign w:val="center"/>
          </w:tcPr>
          <w:p>
            <w:pPr>
              <w:widowControl/>
              <w:spacing w:line="400" w:lineRule="exact"/>
              <w:jc w:val="left"/>
              <w:rPr>
                <w:rFonts w:ascii="仿宋" w:hAnsi="仿宋" w:eastAsia="仿宋"/>
                <w:color w:val="000000"/>
                <w:kern w:val="0"/>
                <w:sz w:val="24"/>
              </w:rPr>
            </w:pPr>
          </w:p>
        </w:tc>
      </w:tr>
      <w:tr>
        <w:tblPrEx>
          <w:tblLayout w:type="fixed"/>
          <w:tblCellMar>
            <w:top w:w="0" w:type="dxa"/>
            <w:left w:w="108" w:type="dxa"/>
            <w:bottom w:w="0" w:type="dxa"/>
            <w:right w:w="108" w:type="dxa"/>
          </w:tblCellMar>
        </w:tblPrEx>
        <w:trPr>
          <w:trHeight w:val="510"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参赛学科</w:t>
            </w:r>
          </w:p>
        </w:tc>
        <w:tc>
          <w:tcPr>
            <w:tcW w:w="3544" w:type="dxa"/>
            <w:gridSpan w:val="4"/>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tc>
        <w:tc>
          <w:tcPr>
            <w:tcW w:w="1955" w:type="dxa"/>
            <w:gridSpan w:val="4"/>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组    别</w:t>
            </w:r>
          </w:p>
        </w:tc>
        <w:tc>
          <w:tcPr>
            <w:tcW w:w="164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tc>
      </w:tr>
      <w:tr>
        <w:tblPrEx>
          <w:tblLayout w:type="fixed"/>
          <w:tblCellMar>
            <w:top w:w="0" w:type="dxa"/>
            <w:left w:w="108" w:type="dxa"/>
            <w:bottom w:w="0" w:type="dxa"/>
            <w:right w:w="108" w:type="dxa"/>
          </w:tblCellMar>
        </w:tblPrEx>
        <w:trPr>
          <w:trHeight w:val="1572"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学习工作</w:t>
            </w:r>
          </w:p>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简历</w:t>
            </w:r>
          </w:p>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（大学开始）</w:t>
            </w:r>
          </w:p>
        </w:tc>
        <w:tc>
          <w:tcPr>
            <w:tcW w:w="7139" w:type="dxa"/>
            <w:gridSpan w:val="9"/>
            <w:tcBorders>
              <w:top w:val="single" w:color="000000" w:sz="4" w:space="0"/>
              <w:left w:val="nil"/>
              <w:bottom w:val="single" w:color="000000" w:sz="4" w:space="0"/>
              <w:right w:val="single" w:color="000000" w:sz="4" w:space="0"/>
            </w:tcBorders>
          </w:tcPr>
          <w:p>
            <w:pPr>
              <w:widowControl/>
              <w:spacing w:line="400" w:lineRule="exact"/>
              <w:ind w:firstLine="6120"/>
              <w:rPr>
                <w:rFonts w:ascii="仿宋" w:hAnsi="仿宋" w:eastAsia="仿宋"/>
                <w:color w:val="000000"/>
                <w:kern w:val="0"/>
                <w:sz w:val="24"/>
              </w:rPr>
            </w:pPr>
          </w:p>
          <w:p>
            <w:pPr>
              <w:widowControl/>
              <w:spacing w:line="400" w:lineRule="exact"/>
              <w:ind w:firstLine="6120"/>
              <w:rPr>
                <w:rFonts w:ascii="仿宋" w:hAnsi="仿宋" w:eastAsia="仿宋"/>
                <w:color w:val="000000"/>
                <w:kern w:val="0"/>
                <w:sz w:val="24"/>
              </w:rPr>
            </w:pPr>
          </w:p>
          <w:p>
            <w:pPr>
              <w:widowControl/>
              <w:spacing w:line="400" w:lineRule="exact"/>
              <w:ind w:firstLine="6120"/>
              <w:rPr>
                <w:rFonts w:ascii="仿宋" w:hAnsi="仿宋" w:eastAsia="仿宋"/>
                <w:color w:val="000000"/>
                <w:kern w:val="0"/>
                <w:sz w:val="24"/>
              </w:rPr>
            </w:pPr>
          </w:p>
          <w:p>
            <w:pPr>
              <w:widowControl/>
              <w:spacing w:line="400" w:lineRule="exact"/>
              <w:ind w:firstLine="6120"/>
              <w:rPr>
                <w:rFonts w:ascii="仿宋" w:hAnsi="仿宋" w:eastAsia="仿宋"/>
                <w:color w:val="000000"/>
                <w:kern w:val="0"/>
                <w:sz w:val="24"/>
              </w:rPr>
            </w:pPr>
          </w:p>
          <w:p>
            <w:pPr>
              <w:widowControl/>
              <w:spacing w:line="400" w:lineRule="exact"/>
              <w:ind w:firstLine="6120"/>
              <w:rPr>
                <w:rFonts w:ascii="仿宋" w:hAnsi="仿宋" w:eastAsia="仿宋"/>
                <w:color w:val="000000"/>
                <w:kern w:val="0"/>
                <w:sz w:val="24"/>
              </w:rPr>
            </w:pPr>
          </w:p>
          <w:p>
            <w:pPr>
              <w:widowControl/>
              <w:spacing w:line="400" w:lineRule="exact"/>
              <w:ind w:firstLine="6120"/>
              <w:rPr>
                <w:rFonts w:ascii="仿宋" w:hAnsi="仿宋" w:eastAsia="仿宋"/>
                <w:color w:val="000000"/>
                <w:kern w:val="0"/>
                <w:sz w:val="24"/>
              </w:rPr>
            </w:pPr>
          </w:p>
          <w:p>
            <w:pPr>
              <w:widowControl/>
              <w:spacing w:line="400" w:lineRule="exact"/>
              <w:ind w:firstLine="6120"/>
              <w:rPr>
                <w:rFonts w:ascii="仿宋" w:hAnsi="仿宋" w:eastAsia="仿宋"/>
                <w:color w:val="000000"/>
                <w:kern w:val="0"/>
                <w:sz w:val="24"/>
              </w:rPr>
            </w:pPr>
          </w:p>
        </w:tc>
      </w:tr>
      <w:tr>
        <w:tblPrEx>
          <w:tblLayout w:type="fixed"/>
          <w:tblCellMar>
            <w:top w:w="0" w:type="dxa"/>
            <w:left w:w="108" w:type="dxa"/>
            <w:bottom w:w="0" w:type="dxa"/>
            <w:right w:w="108" w:type="dxa"/>
          </w:tblCellMar>
        </w:tblPrEx>
        <w:trPr>
          <w:trHeight w:val="3955"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近两年主讲</w:t>
            </w:r>
          </w:p>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课程情况</w:t>
            </w:r>
          </w:p>
        </w:tc>
        <w:tc>
          <w:tcPr>
            <w:tcW w:w="7139" w:type="dxa"/>
            <w:gridSpan w:val="9"/>
            <w:tcBorders>
              <w:top w:val="single" w:color="000000" w:sz="4" w:space="0"/>
              <w:left w:val="nil"/>
              <w:bottom w:val="single" w:color="000000" w:sz="4" w:space="0"/>
              <w:right w:val="single" w:color="000000" w:sz="4" w:space="0"/>
            </w:tcBorders>
            <w:vAlign w:val="center"/>
          </w:tcPr>
          <w:p>
            <w:pPr>
              <w:widowControl/>
              <w:spacing w:line="400" w:lineRule="exact"/>
              <w:rPr>
                <w:rFonts w:ascii="仿宋" w:hAnsi="仿宋" w:eastAsia="仿宋"/>
                <w:color w:val="000000"/>
                <w:kern w:val="0"/>
                <w:sz w:val="24"/>
              </w:rPr>
            </w:pPr>
          </w:p>
          <w:p>
            <w:pPr>
              <w:widowControl/>
              <w:spacing w:line="400" w:lineRule="exact"/>
              <w:jc w:val="center"/>
              <w:rPr>
                <w:rFonts w:ascii="仿宋" w:hAnsi="仿宋" w:eastAsia="仿宋"/>
                <w:color w:val="000000"/>
                <w:kern w:val="0"/>
                <w:sz w:val="24"/>
              </w:rPr>
            </w:pPr>
          </w:p>
        </w:tc>
      </w:tr>
      <w:tr>
        <w:tblPrEx>
          <w:tblLayout w:type="fixed"/>
          <w:tblCellMar>
            <w:top w:w="0" w:type="dxa"/>
            <w:left w:w="108" w:type="dxa"/>
            <w:bottom w:w="0" w:type="dxa"/>
            <w:right w:w="108" w:type="dxa"/>
          </w:tblCellMar>
        </w:tblPrEx>
        <w:trPr>
          <w:trHeight w:val="1739"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发表教学论文著作</w:t>
            </w:r>
          </w:p>
        </w:tc>
        <w:tc>
          <w:tcPr>
            <w:tcW w:w="7139" w:type="dxa"/>
            <w:gridSpan w:val="9"/>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p>
            <w:pPr>
              <w:widowControl/>
              <w:spacing w:line="400" w:lineRule="exact"/>
              <w:jc w:val="center"/>
              <w:rPr>
                <w:rFonts w:ascii="仿宋" w:hAnsi="仿宋" w:eastAsia="仿宋"/>
                <w:color w:val="000000"/>
                <w:kern w:val="0"/>
                <w:sz w:val="24"/>
              </w:rPr>
            </w:pPr>
          </w:p>
        </w:tc>
      </w:tr>
      <w:tr>
        <w:tblPrEx>
          <w:tblLayout w:type="fixed"/>
          <w:tblCellMar>
            <w:top w:w="0" w:type="dxa"/>
            <w:left w:w="108" w:type="dxa"/>
            <w:bottom w:w="0" w:type="dxa"/>
            <w:right w:w="108" w:type="dxa"/>
          </w:tblCellMar>
        </w:tblPrEx>
        <w:trPr>
          <w:trHeight w:val="2073"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主</w:t>
            </w:r>
            <w:r>
              <w:rPr>
                <w:rFonts w:hint="eastAsia" w:ascii="仿宋" w:hAnsi="仿宋" w:eastAsia="仿宋"/>
                <w:color w:val="000000"/>
                <w:spacing w:val="-12"/>
                <w:kern w:val="0"/>
                <w:sz w:val="24"/>
              </w:rPr>
              <w:t>持、参</w:t>
            </w:r>
            <w:r>
              <w:rPr>
                <w:rFonts w:hint="eastAsia" w:ascii="仿宋" w:hAnsi="仿宋" w:eastAsia="仿宋"/>
                <w:color w:val="000000"/>
                <w:kern w:val="0"/>
                <w:sz w:val="24"/>
              </w:rPr>
              <w:t>与教学改革项目</w:t>
            </w:r>
          </w:p>
        </w:tc>
        <w:tc>
          <w:tcPr>
            <w:tcW w:w="7139" w:type="dxa"/>
            <w:gridSpan w:val="9"/>
            <w:tcBorders>
              <w:top w:val="single" w:color="000000" w:sz="4" w:space="0"/>
              <w:left w:val="nil"/>
              <w:bottom w:val="single" w:color="000000" w:sz="4" w:space="0"/>
              <w:right w:val="single" w:color="000000" w:sz="4" w:space="0"/>
            </w:tcBorders>
            <w:vAlign w:val="center"/>
          </w:tcPr>
          <w:p>
            <w:pPr>
              <w:widowControl/>
              <w:spacing w:line="400" w:lineRule="exact"/>
              <w:rPr>
                <w:rFonts w:ascii="仿宋" w:hAnsi="仿宋" w:eastAsia="仿宋"/>
                <w:color w:val="000000"/>
                <w:kern w:val="0"/>
                <w:sz w:val="24"/>
              </w:rPr>
            </w:pPr>
          </w:p>
        </w:tc>
      </w:tr>
      <w:tr>
        <w:tblPrEx>
          <w:tblLayout w:type="fixed"/>
          <w:tblCellMar>
            <w:top w:w="0" w:type="dxa"/>
            <w:left w:w="108" w:type="dxa"/>
            <w:bottom w:w="0" w:type="dxa"/>
            <w:right w:w="108" w:type="dxa"/>
          </w:tblCellMar>
        </w:tblPrEx>
        <w:trPr>
          <w:trHeight w:val="2400"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教学奖励</w:t>
            </w:r>
          </w:p>
        </w:tc>
        <w:tc>
          <w:tcPr>
            <w:tcW w:w="7139" w:type="dxa"/>
            <w:gridSpan w:val="9"/>
            <w:tcBorders>
              <w:top w:val="single" w:color="000000" w:sz="4" w:space="0"/>
              <w:left w:val="nil"/>
              <w:bottom w:val="single" w:color="000000" w:sz="4" w:space="0"/>
              <w:right w:val="single" w:color="000000" w:sz="4" w:space="0"/>
            </w:tcBorders>
            <w:vAlign w:val="center"/>
          </w:tcPr>
          <w:p>
            <w:pPr>
              <w:widowControl/>
              <w:spacing w:line="400" w:lineRule="exact"/>
              <w:rPr>
                <w:rFonts w:ascii="仿宋" w:hAnsi="仿宋" w:eastAsia="仿宋"/>
                <w:color w:val="000000"/>
                <w:kern w:val="0"/>
                <w:sz w:val="24"/>
              </w:rPr>
            </w:pPr>
          </w:p>
        </w:tc>
      </w:tr>
      <w:tr>
        <w:tblPrEx>
          <w:tblLayout w:type="fixed"/>
          <w:tblCellMar>
            <w:top w:w="0" w:type="dxa"/>
            <w:left w:w="108" w:type="dxa"/>
            <w:bottom w:w="0" w:type="dxa"/>
            <w:right w:w="108" w:type="dxa"/>
          </w:tblCellMar>
        </w:tblPrEx>
        <w:trPr>
          <w:trHeight w:val="2625"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所在高校</w:t>
            </w:r>
          </w:p>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意见</w:t>
            </w:r>
          </w:p>
        </w:tc>
        <w:tc>
          <w:tcPr>
            <w:tcW w:w="7139" w:type="dxa"/>
            <w:gridSpan w:val="9"/>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 xml:space="preserve">          盖章</w:t>
            </w:r>
          </w:p>
          <w:p>
            <w:pPr>
              <w:widowControl/>
              <w:spacing w:after="117" w:afterLines="20" w:line="400" w:lineRule="exact"/>
              <w:jc w:val="center"/>
              <w:rPr>
                <w:rFonts w:ascii="仿宋" w:hAnsi="仿宋" w:eastAsia="仿宋"/>
                <w:color w:val="000000"/>
                <w:kern w:val="0"/>
                <w:sz w:val="24"/>
              </w:rPr>
            </w:pPr>
          </w:p>
          <w:p>
            <w:pPr>
              <w:widowControl/>
              <w:spacing w:after="117" w:afterLines="20" w:line="400" w:lineRule="exact"/>
              <w:jc w:val="center"/>
              <w:rPr>
                <w:rFonts w:ascii="仿宋" w:hAnsi="仿宋" w:eastAsia="仿宋"/>
                <w:color w:val="000000"/>
                <w:kern w:val="0"/>
                <w:sz w:val="24"/>
              </w:rPr>
            </w:pPr>
            <w:r>
              <w:rPr>
                <w:rFonts w:hint="eastAsia" w:ascii="仿宋" w:hAnsi="仿宋" w:eastAsia="仿宋"/>
                <w:color w:val="000000"/>
                <w:kern w:val="0"/>
                <w:sz w:val="24"/>
                <w:lang w:val="en-US" w:eastAsia="zh-CN"/>
              </w:rPr>
              <w:t xml:space="preserve">               </w:t>
            </w:r>
            <w:r>
              <w:rPr>
                <w:rFonts w:ascii="仿宋" w:hAnsi="仿宋" w:eastAsia="仿宋"/>
                <w:color w:val="000000"/>
                <w:kern w:val="0"/>
                <w:sz w:val="24"/>
              </w:rPr>
              <w:t>201</w:t>
            </w:r>
            <w:r>
              <w:rPr>
                <w:rFonts w:hint="eastAsia" w:ascii="仿宋" w:hAnsi="仿宋" w:eastAsia="仿宋"/>
                <w:color w:val="000000"/>
                <w:kern w:val="0"/>
                <w:sz w:val="24"/>
              </w:rPr>
              <w:t>9年  月   日</w:t>
            </w:r>
          </w:p>
        </w:tc>
      </w:tr>
      <w:tr>
        <w:tblPrEx>
          <w:tblLayout w:type="fixed"/>
          <w:tblCellMar>
            <w:top w:w="0" w:type="dxa"/>
            <w:left w:w="108" w:type="dxa"/>
            <w:bottom w:w="0" w:type="dxa"/>
            <w:right w:w="108" w:type="dxa"/>
          </w:tblCellMar>
        </w:tblPrEx>
        <w:trPr>
          <w:trHeight w:val="3488"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省教育工会意见</w:t>
            </w:r>
          </w:p>
        </w:tc>
        <w:tc>
          <w:tcPr>
            <w:tcW w:w="7139"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780" w:firstLineChars="300"/>
              <w:jc w:val="center"/>
              <w:rPr>
                <w:rFonts w:ascii="仿宋" w:hAnsi="仿宋" w:eastAsia="仿宋"/>
                <w:color w:val="000000"/>
                <w:kern w:val="0"/>
                <w:sz w:val="24"/>
              </w:rPr>
            </w:pPr>
            <w:r>
              <w:rPr>
                <w:rFonts w:hint="eastAsia" w:ascii="仿宋" w:hAnsi="仿宋" w:eastAsia="仿宋"/>
                <w:color w:val="000000"/>
                <w:kern w:val="0"/>
                <w:sz w:val="24"/>
              </w:rPr>
              <w:t xml:space="preserve">    </w:t>
            </w:r>
          </w:p>
          <w:p>
            <w:pPr>
              <w:widowControl/>
              <w:spacing w:line="400" w:lineRule="exact"/>
              <w:ind w:firstLine="2470" w:firstLineChars="950"/>
              <w:rPr>
                <w:rFonts w:ascii="仿宋" w:hAnsi="仿宋" w:eastAsia="仿宋"/>
                <w:color w:val="000000"/>
                <w:kern w:val="0"/>
                <w:sz w:val="24"/>
              </w:rPr>
            </w:pPr>
          </w:p>
          <w:p>
            <w:pPr>
              <w:widowControl/>
              <w:spacing w:line="400" w:lineRule="exact"/>
              <w:ind w:firstLine="3510" w:firstLineChars="1350"/>
              <w:rPr>
                <w:rFonts w:ascii="仿宋" w:hAnsi="仿宋" w:eastAsia="仿宋"/>
                <w:color w:val="000000"/>
                <w:kern w:val="0"/>
                <w:sz w:val="24"/>
              </w:rPr>
            </w:pPr>
            <w:r>
              <w:rPr>
                <w:rFonts w:ascii="仿宋" w:hAnsi="仿宋" w:eastAsia="仿宋"/>
                <w:color w:val="000000"/>
                <w:kern w:val="0"/>
                <w:sz w:val="24"/>
              </w:rPr>
              <w:t>201</w:t>
            </w:r>
            <w:r>
              <w:rPr>
                <w:rFonts w:hint="eastAsia" w:ascii="仿宋" w:hAnsi="仿宋" w:eastAsia="仿宋"/>
                <w:color w:val="000000"/>
                <w:kern w:val="0"/>
                <w:sz w:val="24"/>
              </w:rPr>
              <w:t>9年  月   日</w:t>
            </w:r>
          </w:p>
        </w:tc>
      </w:tr>
    </w:tbl>
    <w:p>
      <w:pPr>
        <w:spacing w:line="560" w:lineRule="exact"/>
        <w:ind w:firstLine="600" w:firstLineChars="200"/>
        <w:rPr>
          <w:rFonts w:ascii="仿宋_GB2312" w:hAnsi="宋体"/>
          <w:color w:val="000000"/>
          <w:kern w:val="0"/>
          <w:sz w:val="28"/>
          <w:szCs w:val="28"/>
        </w:rPr>
        <w:sectPr>
          <w:footerReference r:id="rId3" w:type="default"/>
          <w:pgSz w:w="11907" w:h="16840"/>
          <w:pgMar w:top="1871" w:right="1531" w:bottom="1474" w:left="1531" w:header="0" w:footer="1701" w:gutter="0"/>
          <w:pgNumType w:fmt="numberInDash"/>
          <w:cols w:space="720" w:num="1"/>
          <w:docGrid w:type="linesAndChars" w:linePitch="585" w:charSpace="4135"/>
        </w:sectPr>
      </w:pPr>
    </w:p>
    <w:p>
      <w:pPr>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pPr>
        <w:jc w:val="center"/>
        <w:rPr>
          <w:rFonts w:ascii="黑体" w:hAnsi="黑体" w:eastAsia="黑体"/>
          <w:color w:val="000000"/>
          <w:sz w:val="36"/>
          <w:szCs w:val="36"/>
        </w:rPr>
      </w:pPr>
      <w:r>
        <w:rPr>
          <w:rFonts w:hint="eastAsia" w:ascii="黑体" w:hAnsi="黑体" w:eastAsia="黑体"/>
          <w:color w:val="000000"/>
          <w:sz w:val="36"/>
          <w:szCs w:val="36"/>
        </w:rPr>
        <w:t>浙江省第十一届高校青年教师教学竞赛决赛参赛人员汇总表</w:t>
      </w:r>
    </w:p>
    <w:p>
      <w:pPr>
        <w:jc w:val="left"/>
        <w:rPr>
          <w:rFonts w:ascii="仿宋" w:hAnsi="仿宋" w:eastAsia="仿宋"/>
          <w:b/>
          <w:color w:val="000000"/>
          <w:sz w:val="28"/>
          <w:szCs w:val="28"/>
          <w:u w:val="single"/>
        </w:rPr>
      </w:pPr>
      <w:r>
        <w:rPr>
          <w:rFonts w:hint="eastAsia" w:ascii="仿宋" w:hAnsi="仿宋" w:eastAsia="仿宋"/>
          <w:b/>
          <w:color w:val="000000"/>
          <w:sz w:val="28"/>
          <w:szCs w:val="28"/>
        </w:rPr>
        <w:t>单位：</w:t>
      </w:r>
    </w:p>
    <w:tbl>
      <w:tblPr>
        <w:tblStyle w:val="12"/>
        <w:tblW w:w="143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992"/>
        <w:gridCol w:w="4395"/>
        <w:gridCol w:w="2126"/>
        <w:gridCol w:w="18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exact"/>
        </w:trPr>
        <w:tc>
          <w:tcPr>
            <w:tcW w:w="1560"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序号</w:t>
            </w:r>
          </w:p>
        </w:tc>
        <w:tc>
          <w:tcPr>
            <w:tcW w:w="1701"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姓名</w:t>
            </w:r>
          </w:p>
        </w:tc>
        <w:tc>
          <w:tcPr>
            <w:tcW w:w="992"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性别</w:t>
            </w:r>
          </w:p>
        </w:tc>
        <w:tc>
          <w:tcPr>
            <w:tcW w:w="4395"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工作单位</w:t>
            </w:r>
          </w:p>
        </w:tc>
        <w:tc>
          <w:tcPr>
            <w:tcW w:w="2126"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职称/职务</w:t>
            </w:r>
          </w:p>
        </w:tc>
        <w:tc>
          <w:tcPr>
            <w:tcW w:w="1843"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联系方式</w:t>
            </w:r>
          </w:p>
        </w:tc>
        <w:tc>
          <w:tcPr>
            <w:tcW w:w="1701"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60"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领  队</w:t>
            </w:r>
          </w:p>
        </w:tc>
        <w:tc>
          <w:tcPr>
            <w:tcW w:w="1701" w:type="dxa"/>
            <w:vAlign w:val="center"/>
          </w:tcPr>
          <w:p>
            <w:pPr>
              <w:jc w:val="center"/>
              <w:rPr>
                <w:rFonts w:ascii="仿宋" w:hAnsi="仿宋" w:eastAsia="仿宋"/>
                <w:color w:val="000000"/>
                <w:sz w:val="28"/>
                <w:szCs w:val="28"/>
                <w:u w:val="single"/>
              </w:rPr>
            </w:pPr>
          </w:p>
        </w:tc>
        <w:tc>
          <w:tcPr>
            <w:tcW w:w="992" w:type="dxa"/>
            <w:vAlign w:val="center"/>
          </w:tcPr>
          <w:p>
            <w:pPr>
              <w:jc w:val="center"/>
              <w:rPr>
                <w:rFonts w:ascii="仿宋" w:hAnsi="仿宋" w:eastAsia="仿宋"/>
                <w:color w:val="000000"/>
                <w:sz w:val="28"/>
                <w:szCs w:val="28"/>
                <w:u w:val="single"/>
              </w:rPr>
            </w:pPr>
          </w:p>
        </w:tc>
        <w:tc>
          <w:tcPr>
            <w:tcW w:w="4395" w:type="dxa"/>
            <w:vAlign w:val="center"/>
          </w:tcPr>
          <w:p>
            <w:pPr>
              <w:jc w:val="center"/>
              <w:rPr>
                <w:rFonts w:ascii="仿宋" w:hAnsi="仿宋" w:eastAsia="仿宋"/>
                <w:color w:val="000000"/>
                <w:sz w:val="28"/>
                <w:szCs w:val="28"/>
                <w:u w:val="single"/>
              </w:rPr>
            </w:pPr>
          </w:p>
        </w:tc>
        <w:tc>
          <w:tcPr>
            <w:tcW w:w="2126" w:type="dxa"/>
            <w:vAlign w:val="center"/>
          </w:tcPr>
          <w:p>
            <w:pPr>
              <w:jc w:val="center"/>
              <w:rPr>
                <w:rFonts w:ascii="仿宋" w:hAnsi="仿宋" w:eastAsia="仿宋"/>
                <w:color w:val="000000"/>
                <w:sz w:val="28"/>
                <w:szCs w:val="28"/>
                <w:u w:val="single"/>
              </w:rPr>
            </w:pPr>
          </w:p>
        </w:tc>
        <w:tc>
          <w:tcPr>
            <w:tcW w:w="1843" w:type="dxa"/>
            <w:vAlign w:val="center"/>
          </w:tcPr>
          <w:p>
            <w:pPr>
              <w:jc w:val="center"/>
              <w:rPr>
                <w:rFonts w:ascii="仿宋" w:hAnsi="仿宋" w:eastAsia="仿宋"/>
                <w:color w:val="000000"/>
                <w:sz w:val="28"/>
                <w:szCs w:val="28"/>
                <w:u w:val="single"/>
              </w:rPr>
            </w:pPr>
          </w:p>
        </w:tc>
        <w:tc>
          <w:tcPr>
            <w:tcW w:w="1701" w:type="dxa"/>
            <w:vAlign w:val="center"/>
          </w:tcPr>
          <w:p>
            <w:pPr>
              <w:jc w:val="center"/>
              <w:rPr>
                <w:rFonts w:ascii="仿宋" w:hAnsi="仿宋" w:eastAsia="仿宋"/>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60"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文科选手</w:t>
            </w:r>
          </w:p>
        </w:tc>
        <w:tc>
          <w:tcPr>
            <w:tcW w:w="1701" w:type="dxa"/>
            <w:vAlign w:val="center"/>
          </w:tcPr>
          <w:p>
            <w:pPr>
              <w:jc w:val="center"/>
              <w:rPr>
                <w:rFonts w:ascii="仿宋" w:hAnsi="仿宋" w:eastAsia="仿宋"/>
                <w:color w:val="000000"/>
                <w:sz w:val="28"/>
                <w:szCs w:val="28"/>
                <w:u w:val="single"/>
              </w:rPr>
            </w:pPr>
          </w:p>
        </w:tc>
        <w:tc>
          <w:tcPr>
            <w:tcW w:w="992" w:type="dxa"/>
            <w:vAlign w:val="center"/>
          </w:tcPr>
          <w:p>
            <w:pPr>
              <w:jc w:val="center"/>
              <w:rPr>
                <w:rFonts w:ascii="仿宋" w:hAnsi="仿宋" w:eastAsia="仿宋"/>
                <w:color w:val="000000"/>
                <w:sz w:val="28"/>
                <w:szCs w:val="28"/>
                <w:u w:val="single"/>
              </w:rPr>
            </w:pPr>
          </w:p>
        </w:tc>
        <w:tc>
          <w:tcPr>
            <w:tcW w:w="4395" w:type="dxa"/>
            <w:vAlign w:val="center"/>
          </w:tcPr>
          <w:p>
            <w:pPr>
              <w:jc w:val="center"/>
              <w:rPr>
                <w:rFonts w:ascii="仿宋" w:hAnsi="仿宋" w:eastAsia="仿宋"/>
                <w:color w:val="000000"/>
                <w:sz w:val="28"/>
                <w:szCs w:val="28"/>
                <w:u w:val="single"/>
              </w:rPr>
            </w:pPr>
          </w:p>
        </w:tc>
        <w:tc>
          <w:tcPr>
            <w:tcW w:w="2126" w:type="dxa"/>
            <w:vAlign w:val="center"/>
          </w:tcPr>
          <w:p>
            <w:pPr>
              <w:jc w:val="center"/>
              <w:rPr>
                <w:rFonts w:ascii="仿宋" w:hAnsi="仿宋" w:eastAsia="仿宋"/>
                <w:color w:val="000000"/>
                <w:sz w:val="28"/>
                <w:szCs w:val="28"/>
                <w:u w:val="single"/>
              </w:rPr>
            </w:pPr>
          </w:p>
        </w:tc>
        <w:tc>
          <w:tcPr>
            <w:tcW w:w="1843" w:type="dxa"/>
            <w:vAlign w:val="center"/>
          </w:tcPr>
          <w:p>
            <w:pPr>
              <w:jc w:val="center"/>
              <w:rPr>
                <w:rFonts w:ascii="仿宋" w:hAnsi="仿宋" w:eastAsia="仿宋"/>
                <w:color w:val="000000"/>
                <w:sz w:val="28"/>
                <w:szCs w:val="28"/>
                <w:u w:val="single"/>
              </w:rPr>
            </w:pPr>
          </w:p>
        </w:tc>
        <w:tc>
          <w:tcPr>
            <w:tcW w:w="1701" w:type="dxa"/>
            <w:vAlign w:val="center"/>
          </w:tcPr>
          <w:p>
            <w:pPr>
              <w:jc w:val="center"/>
              <w:rPr>
                <w:rFonts w:ascii="仿宋" w:hAnsi="仿宋" w:eastAsia="仿宋"/>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60"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理科选手</w:t>
            </w:r>
          </w:p>
        </w:tc>
        <w:tc>
          <w:tcPr>
            <w:tcW w:w="1701" w:type="dxa"/>
            <w:vAlign w:val="center"/>
          </w:tcPr>
          <w:p>
            <w:pPr>
              <w:jc w:val="center"/>
              <w:rPr>
                <w:rFonts w:ascii="仿宋" w:hAnsi="仿宋" w:eastAsia="仿宋"/>
                <w:color w:val="000000"/>
                <w:sz w:val="28"/>
                <w:szCs w:val="28"/>
                <w:u w:val="single"/>
              </w:rPr>
            </w:pPr>
          </w:p>
        </w:tc>
        <w:tc>
          <w:tcPr>
            <w:tcW w:w="992" w:type="dxa"/>
            <w:vAlign w:val="center"/>
          </w:tcPr>
          <w:p>
            <w:pPr>
              <w:jc w:val="center"/>
              <w:rPr>
                <w:rFonts w:ascii="仿宋" w:hAnsi="仿宋" w:eastAsia="仿宋"/>
                <w:color w:val="000000"/>
                <w:sz w:val="28"/>
                <w:szCs w:val="28"/>
                <w:u w:val="single"/>
              </w:rPr>
            </w:pPr>
          </w:p>
        </w:tc>
        <w:tc>
          <w:tcPr>
            <w:tcW w:w="4395" w:type="dxa"/>
            <w:vAlign w:val="center"/>
          </w:tcPr>
          <w:p>
            <w:pPr>
              <w:jc w:val="center"/>
              <w:rPr>
                <w:rFonts w:ascii="仿宋" w:hAnsi="仿宋" w:eastAsia="仿宋"/>
                <w:color w:val="000000"/>
                <w:sz w:val="28"/>
                <w:szCs w:val="28"/>
                <w:u w:val="single"/>
              </w:rPr>
            </w:pPr>
          </w:p>
        </w:tc>
        <w:tc>
          <w:tcPr>
            <w:tcW w:w="2126" w:type="dxa"/>
            <w:vAlign w:val="center"/>
          </w:tcPr>
          <w:p>
            <w:pPr>
              <w:jc w:val="center"/>
              <w:rPr>
                <w:rFonts w:ascii="仿宋" w:hAnsi="仿宋" w:eastAsia="仿宋"/>
                <w:color w:val="000000"/>
                <w:sz w:val="28"/>
                <w:szCs w:val="28"/>
                <w:u w:val="single"/>
              </w:rPr>
            </w:pPr>
          </w:p>
        </w:tc>
        <w:tc>
          <w:tcPr>
            <w:tcW w:w="1843" w:type="dxa"/>
            <w:vAlign w:val="center"/>
          </w:tcPr>
          <w:p>
            <w:pPr>
              <w:jc w:val="center"/>
              <w:rPr>
                <w:rFonts w:ascii="仿宋" w:hAnsi="仿宋" w:eastAsia="仿宋"/>
                <w:color w:val="000000"/>
                <w:sz w:val="28"/>
                <w:szCs w:val="28"/>
                <w:u w:val="single"/>
              </w:rPr>
            </w:pPr>
          </w:p>
        </w:tc>
        <w:tc>
          <w:tcPr>
            <w:tcW w:w="1701" w:type="dxa"/>
            <w:vAlign w:val="center"/>
          </w:tcPr>
          <w:p>
            <w:pPr>
              <w:jc w:val="center"/>
              <w:rPr>
                <w:rFonts w:ascii="仿宋" w:hAnsi="仿宋" w:eastAsia="仿宋"/>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60"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工科选手</w:t>
            </w:r>
          </w:p>
        </w:tc>
        <w:tc>
          <w:tcPr>
            <w:tcW w:w="1701" w:type="dxa"/>
            <w:vAlign w:val="center"/>
          </w:tcPr>
          <w:p>
            <w:pPr>
              <w:jc w:val="center"/>
              <w:rPr>
                <w:rFonts w:ascii="仿宋" w:hAnsi="仿宋" w:eastAsia="仿宋"/>
                <w:color w:val="000000"/>
                <w:sz w:val="28"/>
                <w:szCs w:val="28"/>
                <w:u w:val="single"/>
              </w:rPr>
            </w:pPr>
          </w:p>
        </w:tc>
        <w:tc>
          <w:tcPr>
            <w:tcW w:w="992" w:type="dxa"/>
            <w:vAlign w:val="center"/>
          </w:tcPr>
          <w:p>
            <w:pPr>
              <w:jc w:val="center"/>
              <w:rPr>
                <w:rFonts w:ascii="仿宋" w:hAnsi="仿宋" w:eastAsia="仿宋"/>
                <w:color w:val="000000"/>
                <w:sz w:val="28"/>
                <w:szCs w:val="28"/>
                <w:u w:val="single"/>
              </w:rPr>
            </w:pPr>
          </w:p>
        </w:tc>
        <w:tc>
          <w:tcPr>
            <w:tcW w:w="4395" w:type="dxa"/>
            <w:vAlign w:val="center"/>
          </w:tcPr>
          <w:p>
            <w:pPr>
              <w:jc w:val="center"/>
              <w:rPr>
                <w:rFonts w:ascii="仿宋" w:hAnsi="仿宋" w:eastAsia="仿宋"/>
                <w:color w:val="000000"/>
                <w:sz w:val="28"/>
                <w:szCs w:val="28"/>
                <w:u w:val="single"/>
              </w:rPr>
            </w:pPr>
          </w:p>
        </w:tc>
        <w:tc>
          <w:tcPr>
            <w:tcW w:w="2126" w:type="dxa"/>
            <w:vAlign w:val="center"/>
          </w:tcPr>
          <w:p>
            <w:pPr>
              <w:jc w:val="center"/>
              <w:rPr>
                <w:rFonts w:ascii="仿宋" w:hAnsi="仿宋" w:eastAsia="仿宋"/>
                <w:color w:val="000000"/>
                <w:sz w:val="28"/>
                <w:szCs w:val="28"/>
                <w:u w:val="single"/>
              </w:rPr>
            </w:pPr>
          </w:p>
        </w:tc>
        <w:tc>
          <w:tcPr>
            <w:tcW w:w="1843" w:type="dxa"/>
            <w:vAlign w:val="center"/>
          </w:tcPr>
          <w:p>
            <w:pPr>
              <w:jc w:val="center"/>
              <w:rPr>
                <w:rFonts w:ascii="仿宋" w:hAnsi="仿宋" w:eastAsia="仿宋"/>
                <w:color w:val="000000"/>
                <w:sz w:val="28"/>
                <w:szCs w:val="28"/>
                <w:u w:val="single"/>
              </w:rPr>
            </w:pPr>
          </w:p>
        </w:tc>
        <w:tc>
          <w:tcPr>
            <w:tcW w:w="1701" w:type="dxa"/>
            <w:vAlign w:val="center"/>
          </w:tcPr>
          <w:p>
            <w:pPr>
              <w:jc w:val="center"/>
              <w:rPr>
                <w:rFonts w:ascii="仿宋" w:hAnsi="仿宋" w:eastAsia="仿宋"/>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exact"/>
        </w:trPr>
        <w:tc>
          <w:tcPr>
            <w:tcW w:w="1560"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思想政治课选手</w:t>
            </w:r>
          </w:p>
        </w:tc>
        <w:tc>
          <w:tcPr>
            <w:tcW w:w="1701" w:type="dxa"/>
            <w:vAlign w:val="center"/>
          </w:tcPr>
          <w:p>
            <w:pPr>
              <w:jc w:val="center"/>
              <w:rPr>
                <w:rFonts w:ascii="仿宋" w:hAnsi="仿宋" w:eastAsia="仿宋"/>
                <w:color w:val="000000"/>
                <w:sz w:val="28"/>
                <w:szCs w:val="28"/>
                <w:u w:val="single"/>
              </w:rPr>
            </w:pPr>
          </w:p>
        </w:tc>
        <w:tc>
          <w:tcPr>
            <w:tcW w:w="992" w:type="dxa"/>
            <w:vAlign w:val="center"/>
          </w:tcPr>
          <w:p>
            <w:pPr>
              <w:jc w:val="center"/>
              <w:rPr>
                <w:rFonts w:ascii="仿宋" w:hAnsi="仿宋" w:eastAsia="仿宋"/>
                <w:color w:val="000000"/>
                <w:sz w:val="28"/>
                <w:szCs w:val="28"/>
                <w:u w:val="single"/>
              </w:rPr>
            </w:pPr>
          </w:p>
        </w:tc>
        <w:tc>
          <w:tcPr>
            <w:tcW w:w="4395" w:type="dxa"/>
            <w:vAlign w:val="center"/>
          </w:tcPr>
          <w:p>
            <w:pPr>
              <w:jc w:val="center"/>
              <w:rPr>
                <w:rFonts w:ascii="仿宋" w:hAnsi="仿宋" w:eastAsia="仿宋"/>
                <w:color w:val="000000"/>
                <w:sz w:val="28"/>
                <w:szCs w:val="28"/>
                <w:u w:val="single"/>
              </w:rPr>
            </w:pPr>
          </w:p>
        </w:tc>
        <w:tc>
          <w:tcPr>
            <w:tcW w:w="2126" w:type="dxa"/>
            <w:vAlign w:val="center"/>
          </w:tcPr>
          <w:p>
            <w:pPr>
              <w:jc w:val="center"/>
              <w:rPr>
                <w:rFonts w:ascii="仿宋" w:hAnsi="仿宋" w:eastAsia="仿宋"/>
                <w:color w:val="000000"/>
                <w:sz w:val="28"/>
                <w:szCs w:val="28"/>
                <w:u w:val="single"/>
              </w:rPr>
            </w:pPr>
          </w:p>
        </w:tc>
        <w:tc>
          <w:tcPr>
            <w:tcW w:w="1843" w:type="dxa"/>
            <w:vAlign w:val="center"/>
          </w:tcPr>
          <w:p>
            <w:pPr>
              <w:jc w:val="center"/>
              <w:rPr>
                <w:rFonts w:ascii="仿宋" w:hAnsi="仿宋" w:eastAsia="仿宋"/>
                <w:color w:val="000000"/>
                <w:sz w:val="28"/>
                <w:szCs w:val="28"/>
                <w:u w:val="single"/>
              </w:rPr>
            </w:pPr>
          </w:p>
        </w:tc>
        <w:tc>
          <w:tcPr>
            <w:tcW w:w="1701" w:type="dxa"/>
            <w:vAlign w:val="center"/>
          </w:tcPr>
          <w:p>
            <w:pPr>
              <w:jc w:val="center"/>
              <w:rPr>
                <w:rFonts w:ascii="仿宋" w:hAnsi="仿宋" w:eastAsia="仿宋"/>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60"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12758" w:type="dxa"/>
            <w:gridSpan w:val="6"/>
            <w:vAlign w:val="center"/>
          </w:tcPr>
          <w:p>
            <w:pPr>
              <w:jc w:val="center"/>
              <w:rPr>
                <w:rFonts w:ascii="仿宋" w:hAnsi="仿宋" w:eastAsia="仿宋"/>
                <w:color w:val="000000"/>
                <w:sz w:val="28"/>
                <w:szCs w:val="28"/>
                <w:u w:val="single"/>
              </w:rPr>
            </w:pPr>
          </w:p>
        </w:tc>
      </w:tr>
    </w:tbl>
    <w:p>
      <w:pPr>
        <w:pStyle w:val="19"/>
        <w:spacing w:line="520" w:lineRule="exact"/>
        <w:rPr>
          <w:rFonts w:ascii="方正小标宋简体" w:hAnsi="华文中宋" w:eastAsia="方正小标宋简体"/>
          <w:color w:val="000000"/>
          <w:sz w:val="44"/>
          <w:szCs w:val="44"/>
        </w:rPr>
        <w:sectPr>
          <w:pgSz w:w="16840" w:h="11907" w:orient="landscape"/>
          <w:pgMar w:top="1531" w:right="1871" w:bottom="1531" w:left="1474" w:header="0" w:footer="1701" w:gutter="0"/>
          <w:pgNumType w:fmt="numberInDash"/>
          <w:cols w:space="720" w:num="1"/>
          <w:docGrid w:type="linesAndChars" w:linePitch="585" w:charSpace="4135"/>
        </w:sectPr>
      </w:pPr>
    </w:p>
    <w:p>
      <w:pPr>
        <w:rPr>
          <w:rFonts w:hint="eastAsia" w:ascii="黑体" w:hAnsi="黑体" w:eastAsia="黑体" w:cs="黑体"/>
          <w:color w:val="000000"/>
          <w:sz w:val="32"/>
          <w:szCs w:val="32"/>
        </w:rPr>
      </w:pPr>
      <w:r>
        <w:rPr>
          <w:rFonts w:hint="eastAsia" w:ascii="黑体" w:hAnsi="黑体" w:eastAsia="黑体" w:cs="黑体"/>
          <w:color w:val="000000"/>
          <w:sz w:val="32"/>
          <w:szCs w:val="32"/>
        </w:rPr>
        <w:t>附件3</w:t>
      </w:r>
    </w:p>
    <w:p>
      <w:pPr>
        <w:pStyle w:val="19"/>
        <w:spacing w:line="520" w:lineRule="exact"/>
        <w:jc w:val="center"/>
        <w:rPr>
          <w:rFonts w:ascii="黑体" w:hAnsi="黑体" w:eastAsia="黑体" w:cstheme="majorEastAsia"/>
          <w:bCs/>
          <w:color w:val="000000"/>
          <w:sz w:val="44"/>
          <w:szCs w:val="44"/>
        </w:rPr>
      </w:pPr>
      <w:r>
        <w:rPr>
          <w:rFonts w:hint="eastAsia" w:ascii="黑体" w:hAnsi="黑体" w:eastAsia="黑体" w:cstheme="majorEastAsia"/>
          <w:bCs/>
          <w:color w:val="000000"/>
          <w:sz w:val="44"/>
          <w:szCs w:val="44"/>
        </w:rPr>
        <w:t>浙江省第十一届高校青年教师教学竞赛</w:t>
      </w:r>
    </w:p>
    <w:p>
      <w:pPr>
        <w:pStyle w:val="19"/>
        <w:spacing w:line="520" w:lineRule="exact"/>
        <w:jc w:val="center"/>
        <w:rPr>
          <w:rFonts w:ascii="黑体" w:hAnsi="黑体" w:eastAsia="黑体" w:cstheme="majorEastAsia"/>
          <w:bCs/>
          <w:color w:val="000000"/>
          <w:sz w:val="44"/>
          <w:szCs w:val="44"/>
        </w:rPr>
      </w:pPr>
      <w:r>
        <w:rPr>
          <w:rFonts w:hint="eastAsia" w:ascii="黑体" w:hAnsi="黑体" w:eastAsia="黑体" w:cstheme="majorEastAsia"/>
          <w:bCs/>
          <w:color w:val="000000"/>
          <w:sz w:val="44"/>
          <w:szCs w:val="44"/>
        </w:rPr>
        <w:t>决赛实施方案</w:t>
      </w:r>
    </w:p>
    <w:p>
      <w:pPr>
        <w:pStyle w:val="19"/>
        <w:spacing w:line="520" w:lineRule="exact"/>
        <w:ind w:firstLine="640" w:firstLineChars="200"/>
        <w:rPr>
          <w:rFonts w:ascii="文鼎大标宋简" w:hAnsi="华文仿宋" w:eastAsia="文鼎大标宋简"/>
          <w:color w:val="000000"/>
          <w:sz w:val="32"/>
          <w:szCs w:val="32"/>
        </w:rPr>
      </w:pPr>
    </w:p>
    <w:p>
      <w:pPr>
        <w:pStyle w:val="19"/>
        <w:spacing w:line="52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一、组织领导</w:t>
      </w:r>
    </w:p>
    <w:p>
      <w:pPr>
        <w:pStyle w:val="19"/>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组委会负责决赛事项的全面领导，下设办公室、决赛评审委员会和决赛监督委员会。</w:t>
      </w:r>
    </w:p>
    <w:p>
      <w:pPr>
        <w:pStyle w:val="19"/>
        <w:spacing w:line="52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（一）办公室</w:t>
      </w:r>
    </w:p>
    <w:p>
      <w:pPr>
        <w:pStyle w:val="19"/>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成员由浙江省教育厅、浙江省教育工会和承办单位相关人员组成，负责竞赛日常工作。</w:t>
      </w:r>
    </w:p>
    <w:p>
      <w:pPr>
        <w:pStyle w:val="19"/>
        <w:spacing w:line="52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（二）决赛评审委员会</w:t>
      </w:r>
    </w:p>
    <w:p>
      <w:pPr>
        <w:pStyle w:val="19"/>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成员由主办单位在专家库中抽取，每个组别7名评委，4个组别共计28名。</w:t>
      </w:r>
    </w:p>
    <w:p>
      <w:pPr>
        <w:pStyle w:val="19"/>
        <w:spacing w:line="52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（三）决赛监督委员会</w:t>
      </w:r>
    </w:p>
    <w:p>
      <w:pPr>
        <w:pStyle w:val="19"/>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成员通过组委会民主推荐，由部分组委会成员、高校领队组成，负责全程监督决赛赛场活动，发现违规行为要及时向组委会汇报并提出处理意见。</w:t>
      </w:r>
    </w:p>
    <w:p>
      <w:pPr>
        <w:pStyle w:val="19"/>
        <w:spacing w:line="52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二、决赛时间及地点</w:t>
      </w:r>
    </w:p>
    <w:p>
      <w:pPr>
        <w:pStyle w:val="19"/>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2019年10月31日-11月3日在浙江工商大学举办，具体事项另行通知。</w:t>
      </w:r>
    </w:p>
    <w:p>
      <w:pPr>
        <w:pStyle w:val="19"/>
        <w:spacing w:line="52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三、竞赛学科</w:t>
      </w:r>
    </w:p>
    <w:p>
      <w:pPr>
        <w:pStyle w:val="19"/>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竞赛学科分设四个组别：</w:t>
      </w:r>
    </w:p>
    <w:p>
      <w:pPr>
        <w:pStyle w:val="19"/>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第一组为文科（含 01 哲学，02 经济学，03 法学，04 教育学，05 文学，06 历史学，12 管理学，13 艺术学）；</w:t>
      </w:r>
    </w:p>
    <w:p>
      <w:pPr>
        <w:pStyle w:val="19"/>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第二组为理科（含07理学）；</w:t>
      </w:r>
    </w:p>
    <w:p>
      <w:pPr>
        <w:pStyle w:val="19"/>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第三组为工科（含08 工学，09 农学，10 医学）；</w:t>
      </w:r>
    </w:p>
    <w:p>
      <w:pPr>
        <w:pStyle w:val="19"/>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第四组为思想政治课专项。</w:t>
      </w:r>
    </w:p>
    <w:p>
      <w:pPr>
        <w:pStyle w:val="19"/>
        <w:spacing w:line="52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四、参赛对象</w:t>
      </w:r>
    </w:p>
    <w:p>
      <w:pPr>
        <w:spacing w:line="580" w:lineRule="exact"/>
        <w:ind w:firstLine="640" w:firstLineChars="200"/>
        <w:rPr>
          <w:rFonts w:ascii="仿宋" w:hAnsi="仿宋" w:eastAsia="仿宋"/>
          <w:color w:val="000000"/>
          <w:sz w:val="32"/>
          <w:szCs w:val="32"/>
        </w:rPr>
      </w:pPr>
      <w:r>
        <w:rPr>
          <w:rFonts w:hint="eastAsia" w:ascii="仿宋" w:hAnsi="仿宋" w:eastAsia="仿宋" w:cs="Arial Unicode MS"/>
          <w:sz w:val="32"/>
          <w:szCs w:val="32"/>
        </w:rPr>
        <w:t>经专家组对入围选手进行集体评审，确定参加决赛名单，其中：文科30名、理科30名、工科30名、思想政治理论课30名，共计120名</w:t>
      </w:r>
      <w:r>
        <w:rPr>
          <w:rFonts w:hint="eastAsia" w:ascii="仿宋" w:hAnsi="仿宋" w:eastAsia="仿宋"/>
          <w:color w:val="000000"/>
          <w:sz w:val="32"/>
          <w:szCs w:val="32"/>
        </w:rPr>
        <w:t>。</w:t>
      </w:r>
    </w:p>
    <w:p>
      <w:pPr>
        <w:pStyle w:val="19"/>
        <w:spacing w:line="52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五、决赛内容及流程</w:t>
      </w:r>
    </w:p>
    <w:p>
      <w:pPr>
        <w:pStyle w:val="19"/>
        <w:spacing w:line="520" w:lineRule="exact"/>
        <w:ind w:firstLine="640" w:firstLineChars="200"/>
        <w:rPr>
          <w:rFonts w:ascii="仿宋" w:hAnsi="仿宋" w:eastAsia="仿宋"/>
          <w:i/>
          <w:iCs/>
          <w:color w:val="000000"/>
          <w:sz w:val="32"/>
          <w:szCs w:val="32"/>
        </w:rPr>
      </w:pPr>
      <w:r>
        <w:rPr>
          <w:rFonts w:hint="eastAsia" w:ascii="仿宋" w:hAnsi="仿宋" w:eastAsia="仿宋"/>
          <w:color w:val="000000"/>
          <w:sz w:val="32"/>
          <w:szCs w:val="32"/>
        </w:rPr>
        <w:t>本次竞赛由教学设计、课堂教学和教学反思三部分组成。</w:t>
      </w:r>
    </w:p>
    <w:p>
      <w:pPr>
        <w:pStyle w:val="19"/>
        <w:spacing w:line="520" w:lineRule="exact"/>
        <w:ind w:firstLine="640" w:firstLineChars="200"/>
        <w:rPr>
          <w:rFonts w:ascii="仿宋" w:hAnsi="仿宋" w:eastAsia="仿宋"/>
          <w:color w:val="000000"/>
          <w:sz w:val="32"/>
          <w:szCs w:val="32"/>
        </w:rPr>
      </w:pPr>
      <w:r>
        <w:rPr>
          <w:rFonts w:hint="eastAsia" w:ascii="楷体" w:hAnsi="楷体" w:eastAsia="楷体" w:cs="楷体"/>
          <w:color w:val="000000"/>
          <w:sz w:val="32"/>
          <w:szCs w:val="32"/>
        </w:rPr>
        <w:t>（一）教学设计</w:t>
      </w:r>
      <w:r>
        <w:rPr>
          <w:rFonts w:hint="eastAsia" w:ascii="仿宋" w:hAnsi="仿宋" w:eastAsia="仿宋"/>
          <w:color w:val="000000"/>
          <w:sz w:val="32"/>
          <w:szCs w:val="32"/>
        </w:rPr>
        <w:t>（20分）</w:t>
      </w:r>
    </w:p>
    <w:p>
      <w:pPr>
        <w:pStyle w:val="19"/>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教学设计是指以1个学时为基本单位，对教学活动的设想与安排。基本要素有：题目、教学目的、教学思想、教学分析（内容、重难点）、教学方法和策略以及教学安排等。</w:t>
      </w:r>
    </w:p>
    <w:p>
      <w:pPr>
        <w:pStyle w:val="19"/>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1.参赛课程5个学时的教学设计方案。主要包括主题名称、课时数、学情分析、教学目标、课程资源、教学内容与过程、教学评价、预习任务与课后作业等。评委将对整套教学设计方案进行打分。</w:t>
      </w:r>
    </w:p>
    <w:p>
      <w:pPr>
        <w:pStyle w:val="19"/>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2.参赛课程相对应的5个课堂教学节段的PPT。教学节段指课堂教学20分钟所需要的教学内容。</w:t>
      </w:r>
    </w:p>
    <w:p>
      <w:pPr>
        <w:pStyle w:val="19"/>
        <w:spacing w:line="520" w:lineRule="exact"/>
        <w:ind w:firstLine="640" w:firstLineChars="200"/>
        <w:rPr>
          <w:rFonts w:ascii="仿宋" w:hAnsi="仿宋" w:eastAsia="仿宋"/>
          <w:color w:val="000000"/>
          <w:sz w:val="32"/>
          <w:szCs w:val="32"/>
        </w:rPr>
      </w:pPr>
      <w:r>
        <w:rPr>
          <w:rFonts w:hint="eastAsia" w:ascii="楷体" w:hAnsi="楷体" w:eastAsia="楷体" w:cs="楷体"/>
          <w:color w:val="000000"/>
          <w:sz w:val="32"/>
          <w:szCs w:val="32"/>
        </w:rPr>
        <w:t>（二）课堂教学</w:t>
      </w:r>
      <w:r>
        <w:rPr>
          <w:rFonts w:hint="eastAsia" w:ascii="仿宋" w:hAnsi="仿宋" w:eastAsia="仿宋"/>
          <w:color w:val="000000"/>
          <w:sz w:val="32"/>
          <w:szCs w:val="32"/>
        </w:rPr>
        <w:t>（75分）</w:t>
      </w:r>
    </w:p>
    <w:p>
      <w:pPr>
        <w:pStyle w:val="19"/>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课堂教学规定时间为20分钟。主要从教学内容、教学组织、教学语言与教态、教学特色四个方面进行考评。根据各自参赛课程需要，选手可携带教学模型、挂图等，翻页器由组委会统一提供。竞赛安排观摩室，课堂教学全程录像，视频版权归组委会所有。</w:t>
      </w:r>
    </w:p>
    <w:p>
      <w:pPr>
        <w:pStyle w:val="19"/>
        <w:spacing w:line="520" w:lineRule="exact"/>
        <w:ind w:firstLine="640" w:firstLineChars="200"/>
        <w:rPr>
          <w:rFonts w:ascii="仿宋" w:hAnsi="仿宋" w:eastAsia="仿宋"/>
          <w:color w:val="000000"/>
          <w:sz w:val="32"/>
          <w:szCs w:val="32"/>
        </w:rPr>
      </w:pPr>
      <w:r>
        <w:rPr>
          <w:rFonts w:hint="eastAsia" w:ascii="楷体" w:hAnsi="楷体" w:eastAsia="楷体" w:cs="楷体"/>
          <w:color w:val="000000"/>
          <w:sz w:val="32"/>
          <w:szCs w:val="32"/>
        </w:rPr>
        <w:t>（三）教学反思</w:t>
      </w:r>
      <w:r>
        <w:rPr>
          <w:rFonts w:hint="eastAsia" w:ascii="仿宋" w:hAnsi="仿宋" w:eastAsia="仿宋"/>
          <w:color w:val="000000"/>
          <w:sz w:val="32"/>
          <w:szCs w:val="32"/>
        </w:rPr>
        <w:t>（5分）</w:t>
      </w:r>
    </w:p>
    <w:p>
      <w:pPr>
        <w:pStyle w:val="19"/>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参赛选手结束课堂教学环节后，进入指定教室，结合本节段课堂教学实际，从教学理念、教学方法和教学过程三方面着手，在45分钟内完成对本讲课节段的教学反思材料（500字以内）。要求思路清晰、观点明确、联系实际，做到有感而发。反思室提供电脑，不允许携带任何书面或电子等形式的资料。</w:t>
      </w:r>
    </w:p>
    <w:p>
      <w:pPr>
        <w:pStyle w:val="19"/>
        <w:spacing w:line="52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（四）计分方法</w:t>
      </w:r>
    </w:p>
    <w:p>
      <w:pPr>
        <w:pStyle w:val="19"/>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评委评分实行实名制，选手成绩在竞赛结束当天公布，教学设计、课堂教学、教学反思三部分具体评分标准分别参见附件4、5、6。统分时去掉一个最高分和一个最低分后的累积分，除以评委人数（不含一个最高分和一个最低分的评委）为选手本环节得分，得分保留小数点后两位。成绩评定采用百分制，选手三个环节的得分相加为最终得分，最终得分保留小数点后两位。</w:t>
      </w:r>
    </w:p>
    <w:p>
      <w:pPr>
        <w:pStyle w:val="19"/>
        <w:spacing w:line="52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（五）注意事项</w:t>
      </w:r>
    </w:p>
    <w:p>
      <w:pPr>
        <w:pStyle w:val="19"/>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1.选手参赛课程的实际学分要求不得少于2个学分（含2个学分）；</w:t>
      </w:r>
    </w:p>
    <w:p>
      <w:pPr>
        <w:pStyle w:val="19"/>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2.选手在教学设计、课堂教学和反思材料中均不得出现选手姓名、学校等信息；</w:t>
      </w:r>
    </w:p>
    <w:p>
      <w:pPr>
        <w:pStyle w:val="19"/>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3.组委会将在赛前召开参赛领队及选手会议，抽签确定选手参赛次序；</w:t>
      </w:r>
    </w:p>
    <w:p>
      <w:pPr>
        <w:pStyle w:val="19"/>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4.比赛当天，选手现场抽签确定本人参赛的具体教学节段；</w:t>
      </w:r>
    </w:p>
    <w:p>
      <w:pPr>
        <w:pStyle w:val="19"/>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5.课堂教学环节一般不允许学生进入，如教学过程中确实需要学生配合的，由选手本人提出申请，组委会同意后统一安排。</w:t>
      </w:r>
    </w:p>
    <w:p>
      <w:pPr>
        <w:pStyle w:val="19"/>
        <w:spacing w:line="52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六、组队报名及竞赛材料提交</w:t>
      </w:r>
    </w:p>
    <w:p>
      <w:pPr>
        <w:pStyle w:val="19"/>
        <w:spacing w:line="52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（一）组队报名</w:t>
      </w:r>
    </w:p>
    <w:p>
      <w:pPr>
        <w:pStyle w:val="19"/>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每个高校代表队包括领队1人和选手。各参赛高校10月7日前填写《浙江省第十一届高校青年教师教学竞赛决赛参会人员汇总表》（附件2）。</w:t>
      </w:r>
    </w:p>
    <w:p>
      <w:pPr>
        <w:pStyle w:val="19"/>
        <w:spacing w:line="52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（二）竞赛材料提交</w:t>
      </w:r>
    </w:p>
    <w:p>
      <w:pPr>
        <w:ind w:firstLine="640" w:firstLineChars="200"/>
        <w:rPr>
          <w:rFonts w:ascii="仿宋" w:hAnsi="仿宋" w:eastAsia="仿宋" w:cs="仿宋"/>
          <w:sz w:val="32"/>
          <w:szCs w:val="32"/>
        </w:rPr>
      </w:pPr>
      <w:r>
        <w:rPr>
          <w:rFonts w:hint="eastAsia" w:ascii="仿宋" w:hAnsi="仿宋" w:eastAsia="仿宋" w:cs="Arial Unicode MS"/>
          <w:sz w:val="32"/>
          <w:szCs w:val="32"/>
        </w:rPr>
        <w:t>教学节段PPT。（按照5个入围赛提交的PPT目录顺序，内容修改后重新提交，如无修改可不重复提交），其他材料不得重新修改上传。</w:t>
      </w:r>
    </w:p>
    <w:p>
      <w:pPr>
        <w:pStyle w:val="19"/>
        <w:spacing w:line="52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（三）提交时间和要求</w:t>
      </w:r>
    </w:p>
    <w:p>
      <w:pPr>
        <w:pStyle w:val="19"/>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材料电子版</w:t>
      </w:r>
      <w:r>
        <w:rPr>
          <w:rFonts w:hint="eastAsia" w:ascii="仿宋" w:hAnsi="仿宋" w:eastAsia="仿宋"/>
          <w:color w:val="000000"/>
          <w:sz w:val="32"/>
          <w:szCs w:val="32"/>
          <w:lang w:eastAsia="zh-CN"/>
        </w:rPr>
        <w:t>于</w:t>
      </w:r>
      <w:r>
        <w:rPr>
          <w:rFonts w:hint="eastAsia" w:ascii="仿宋" w:hAnsi="仿宋" w:eastAsia="仿宋"/>
          <w:color w:val="000000"/>
          <w:sz w:val="32"/>
          <w:szCs w:val="32"/>
          <w:lang w:val="en-US" w:eastAsia="zh-CN"/>
        </w:rPr>
        <w:t>10月7日前</w:t>
      </w:r>
      <w:r>
        <w:rPr>
          <w:rFonts w:hint="eastAsia" w:ascii="仿宋" w:hAnsi="仿宋" w:eastAsia="仿宋"/>
          <w:color w:val="000000"/>
          <w:sz w:val="32"/>
          <w:szCs w:val="32"/>
        </w:rPr>
        <w:t>发送至浙江省第十一届高校青年教师教学竞赛系统，系统的开放时间和材料提交方式另行通知。</w:t>
      </w:r>
    </w:p>
    <w:p>
      <w:pPr>
        <w:pStyle w:val="19"/>
        <w:spacing w:line="52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七、决赛设备配置</w:t>
      </w:r>
    </w:p>
    <w:p>
      <w:pPr>
        <w:pStyle w:val="19"/>
        <w:spacing w:line="520" w:lineRule="exact"/>
        <w:ind w:firstLine="425" w:firstLineChars="133"/>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（一）计算机</w:t>
      </w:r>
    </w:p>
    <w:p>
      <w:pPr>
        <w:pStyle w:val="19"/>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1.系统版本：Win7旗舰版；</w:t>
      </w:r>
    </w:p>
    <w:p>
      <w:pPr>
        <w:pStyle w:val="19"/>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2.处理器：Intel i</w:t>
      </w: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7500</w:t>
      </w:r>
      <w:r>
        <w:rPr>
          <w:rFonts w:hint="eastAsia" w:ascii="仿宋" w:hAnsi="仿宋" w:eastAsia="仿宋"/>
          <w:color w:val="000000" w:themeColor="text1"/>
          <w:sz w:val="32"/>
          <w:szCs w:val="32"/>
          <w14:textFill>
            <w14:solidFill>
              <w14:schemeClr w14:val="tx1"/>
            </w14:solidFill>
          </w14:textFill>
        </w:rPr>
        <w:t>；</w:t>
      </w:r>
    </w:p>
    <w:p>
      <w:pPr>
        <w:pStyle w:val="19"/>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3.内存（DDR4）：8GB；固态硬盘；</w:t>
      </w:r>
    </w:p>
    <w:p>
      <w:pPr>
        <w:pStyle w:val="19"/>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4.系统类型：64位操作系统；</w:t>
      </w:r>
    </w:p>
    <w:p>
      <w:pPr>
        <w:pStyle w:val="19"/>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5.应用软件版本：</w:t>
      </w:r>
      <w:r>
        <w:rPr>
          <w:rFonts w:ascii="仿宋" w:hAnsi="仿宋" w:eastAsia="仿宋"/>
          <w:color w:val="000000" w:themeColor="text1"/>
          <w:sz w:val="32"/>
          <w:szCs w:val="32"/>
          <w14:textFill>
            <w14:solidFill>
              <w14:schemeClr w14:val="tx1"/>
            </w14:solidFill>
          </w14:textFill>
        </w:rPr>
        <w:t>office</w:t>
      </w:r>
      <w:r>
        <w:rPr>
          <w:rFonts w:hint="eastAsia" w:ascii="仿宋" w:hAnsi="仿宋" w:eastAsia="仿宋"/>
          <w:color w:val="000000" w:themeColor="text1"/>
          <w:sz w:val="32"/>
          <w:szCs w:val="32"/>
          <w14:textFill>
            <w14:solidFill>
              <w14:schemeClr w14:val="tx1"/>
            </w14:solidFill>
          </w14:textFill>
        </w:rPr>
        <w:t>201</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，支持PDF格式；</w:t>
      </w:r>
    </w:p>
    <w:p>
      <w:pPr>
        <w:pStyle w:val="19"/>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6.播放器：暴风影音。</w:t>
      </w:r>
    </w:p>
    <w:p>
      <w:pPr>
        <w:pStyle w:val="19"/>
        <w:spacing w:line="520" w:lineRule="exact"/>
        <w:ind w:firstLine="425" w:firstLineChars="133"/>
        <w:rPr>
          <w:rFonts w:ascii="仿宋" w:hAnsi="仿宋" w:eastAsia="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（二）宽屏投影机</w:t>
      </w:r>
      <w:r>
        <w:rPr>
          <w:rFonts w:hint="eastAsia" w:ascii="仿宋" w:hAnsi="仿宋" w:eastAsia="仿宋"/>
          <w:color w:val="000000" w:themeColor="text1"/>
          <w:sz w:val="32"/>
          <w:szCs w:val="32"/>
          <w14:textFill>
            <w14:solidFill>
              <w14:schemeClr w14:val="tx1"/>
            </w14:solidFill>
          </w14:textFill>
        </w:rPr>
        <w:t>（PPT文稿宽屏16:9，电脑桌面分辨率1280*800）、幕布</w:t>
      </w:r>
    </w:p>
    <w:p>
      <w:pPr>
        <w:pStyle w:val="19"/>
        <w:spacing w:line="520" w:lineRule="exact"/>
        <w:ind w:firstLine="425" w:firstLineChars="133"/>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（三）翻页器，含激光笔功能</w:t>
      </w:r>
    </w:p>
    <w:p>
      <w:pPr>
        <w:pStyle w:val="19"/>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赛前组委会将开放竞赛场地，供选手熟悉比赛环境（具体时间另行通知）。</w:t>
      </w:r>
    </w:p>
    <w:p>
      <w:pPr>
        <w:pStyle w:val="19"/>
        <w:spacing w:line="520" w:lineRule="exact"/>
        <w:ind w:firstLine="425" w:firstLineChars="133"/>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（四）特殊软件安装申请</w:t>
      </w:r>
    </w:p>
    <w:p>
      <w:pPr>
        <w:pStyle w:val="19"/>
        <w:spacing w:line="520" w:lineRule="exact"/>
        <w:ind w:firstLine="64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除了本通知中提及的应用软件，原则上不另行安装选手提供的其它软件，如确有需要的，请在</w:t>
      </w:r>
      <w:r>
        <w:rPr>
          <w:rFonts w:hint="eastAsia" w:ascii="仿宋" w:hAnsi="仿宋" w:eastAsia="仿宋"/>
          <w:color w:val="000000"/>
          <w:sz w:val="32"/>
          <w:szCs w:val="32"/>
        </w:rPr>
        <w:t>浙江省第十一届高校青年教师教学竞赛系统中</w:t>
      </w:r>
      <w:r>
        <w:rPr>
          <w:rFonts w:hint="eastAsia" w:ascii="仿宋" w:hAnsi="仿宋" w:eastAsia="仿宋"/>
          <w:color w:val="000000" w:themeColor="text1"/>
          <w:sz w:val="32"/>
          <w:szCs w:val="32"/>
          <w14:textFill>
            <w14:solidFill>
              <w14:schemeClr w14:val="tx1"/>
            </w14:solidFill>
          </w14:textFill>
        </w:rPr>
        <w:t>向组委会提出申请并说明理由，经同意后由工作人员安装，</w:t>
      </w:r>
      <w:r>
        <w:rPr>
          <w:rFonts w:hint="eastAsia" w:ascii="仿宋" w:hAnsi="仿宋" w:eastAsia="仿宋"/>
          <w:color w:val="000000"/>
          <w:sz w:val="32"/>
          <w:szCs w:val="32"/>
        </w:rPr>
        <w:t>系统的开放时间及使用说明另行通知。</w:t>
      </w:r>
    </w:p>
    <w:p>
      <w:pPr>
        <w:pStyle w:val="19"/>
        <w:spacing w:line="520" w:lineRule="exact"/>
        <w:ind w:firstLine="645"/>
        <w:rPr>
          <w:rFonts w:ascii="仿宋" w:hAnsi="仿宋" w:eastAsia="仿宋"/>
          <w:color w:val="000000" w:themeColor="text1"/>
          <w:sz w:val="32"/>
          <w:szCs w:val="32"/>
          <w14:textFill>
            <w14:solidFill>
              <w14:schemeClr w14:val="tx1"/>
            </w14:solidFill>
          </w14:textFill>
        </w:rPr>
      </w:pPr>
    </w:p>
    <w:p>
      <w:pPr>
        <w:pStyle w:val="19"/>
        <w:spacing w:line="520" w:lineRule="exact"/>
        <w:ind w:firstLine="645"/>
        <w:rPr>
          <w:rFonts w:ascii="仿宋" w:hAnsi="仿宋" w:eastAsia="仿宋"/>
          <w:color w:val="000000" w:themeColor="text1"/>
          <w:sz w:val="32"/>
          <w:szCs w:val="32"/>
          <w14:textFill>
            <w14:solidFill>
              <w14:schemeClr w14:val="tx1"/>
            </w14:solidFill>
          </w14:textFill>
        </w:rPr>
      </w:pPr>
    </w:p>
    <w:p>
      <w:pPr>
        <w:pStyle w:val="19"/>
        <w:spacing w:line="520" w:lineRule="exact"/>
        <w:ind w:firstLine="645"/>
        <w:rPr>
          <w:rFonts w:ascii="仿宋" w:hAnsi="仿宋" w:eastAsia="仿宋"/>
          <w:color w:val="000000" w:themeColor="text1"/>
          <w:sz w:val="32"/>
          <w:szCs w:val="32"/>
          <w14:textFill>
            <w14:solidFill>
              <w14:schemeClr w14:val="tx1"/>
            </w14:solidFill>
          </w14:textFill>
        </w:rPr>
      </w:pPr>
    </w:p>
    <w:p>
      <w:pPr>
        <w:pStyle w:val="19"/>
        <w:spacing w:line="520" w:lineRule="exact"/>
        <w:ind w:firstLine="645"/>
        <w:rPr>
          <w:rFonts w:ascii="仿宋" w:hAnsi="仿宋" w:eastAsia="仿宋"/>
          <w:color w:val="000000" w:themeColor="text1"/>
          <w:sz w:val="32"/>
          <w:szCs w:val="32"/>
          <w14:textFill>
            <w14:solidFill>
              <w14:schemeClr w14:val="tx1"/>
            </w14:solidFill>
          </w14:textFill>
        </w:rPr>
      </w:pPr>
    </w:p>
    <w:p>
      <w:pPr>
        <w:pStyle w:val="19"/>
        <w:spacing w:line="520" w:lineRule="exact"/>
        <w:ind w:firstLine="645"/>
        <w:rPr>
          <w:rFonts w:ascii="仿宋" w:hAnsi="仿宋" w:eastAsia="仿宋"/>
          <w:color w:val="000000" w:themeColor="text1"/>
          <w:sz w:val="32"/>
          <w:szCs w:val="32"/>
          <w14:textFill>
            <w14:solidFill>
              <w14:schemeClr w14:val="tx1"/>
            </w14:solidFill>
          </w14:textFill>
        </w:rPr>
      </w:pPr>
    </w:p>
    <w:p>
      <w:pPr>
        <w:pStyle w:val="19"/>
        <w:spacing w:line="520" w:lineRule="exact"/>
        <w:ind w:firstLine="645"/>
        <w:rPr>
          <w:rFonts w:ascii="仿宋" w:hAnsi="仿宋" w:eastAsia="仿宋"/>
          <w:color w:val="000000" w:themeColor="text1"/>
          <w:sz w:val="32"/>
          <w:szCs w:val="32"/>
          <w14:textFill>
            <w14:solidFill>
              <w14:schemeClr w14:val="tx1"/>
            </w14:solidFill>
          </w14:textFill>
        </w:rPr>
      </w:pPr>
    </w:p>
    <w:p>
      <w:pPr>
        <w:pStyle w:val="19"/>
        <w:spacing w:line="520" w:lineRule="exact"/>
        <w:ind w:firstLine="645"/>
        <w:rPr>
          <w:rFonts w:ascii="仿宋" w:hAnsi="仿宋" w:eastAsia="仿宋"/>
          <w:color w:val="000000" w:themeColor="text1"/>
          <w:sz w:val="32"/>
          <w:szCs w:val="32"/>
          <w14:textFill>
            <w14:solidFill>
              <w14:schemeClr w14:val="tx1"/>
            </w14:solidFill>
          </w14:textFill>
        </w:rPr>
      </w:pPr>
    </w:p>
    <w:p>
      <w:pPr>
        <w:pStyle w:val="19"/>
        <w:spacing w:line="520" w:lineRule="exact"/>
        <w:ind w:firstLine="645"/>
        <w:rPr>
          <w:rFonts w:ascii="仿宋" w:hAnsi="仿宋" w:eastAsia="仿宋"/>
          <w:color w:val="000000" w:themeColor="text1"/>
          <w:sz w:val="32"/>
          <w:szCs w:val="32"/>
          <w14:textFill>
            <w14:solidFill>
              <w14:schemeClr w14:val="tx1"/>
            </w14:solidFill>
          </w14:textFill>
        </w:rPr>
      </w:pPr>
    </w:p>
    <w:p>
      <w:pPr>
        <w:pStyle w:val="19"/>
        <w:spacing w:line="520" w:lineRule="exact"/>
        <w:ind w:firstLine="645"/>
        <w:rPr>
          <w:rFonts w:ascii="仿宋" w:hAnsi="仿宋" w:eastAsia="仿宋"/>
          <w:color w:val="000000" w:themeColor="text1"/>
          <w:sz w:val="32"/>
          <w:szCs w:val="32"/>
          <w14:textFill>
            <w14:solidFill>
              <w14:schemeClr w14:val="tx1"/>
            </w14:solidFill>
          </w14:textFill>
        </w:rPr>
      </w:pPr>
    </w:p>
    <w:p>
      <w:pPr>
        <w:pStyle w:val="19"/>
        <w:spacing w:line="520" w:lineRule="exact"/>
        <w:ind w:firstLine="645"/>
        <w:rPr>
          <w:rFonts w:ascii="仿宋" w:hAnsi="仿宋" w:eastAsia="仿宋"/>
          <w:color w:val="000000" w:themeColor="text1"/>
          <w:sz w:val="32"/>
          <w:szCs w:val="32"/>
          <w14:textFill>
            <w14:solidFill>
              <w14:schemeClr w14:val="tx1"/>
            </w14:solidFill>
          </w14:textFill>
        </w:rPr>
      </w:pPr>
    </w:p>
    <w:p>
      <w:pPr>
        <w:pStyle w:val="19"/>
        <w:spacing w:line="520" w:lineRule="exact"/>
        <w:ind w:firstLine="645"/>
        <w:rPr>
          <w:rFonts w:ascii="仿宋" w:hAnsi="仿宋" w:eastAsia="仿宋"/>
          <w:color w:val="000000" w:themeColor="text1"/>
          <w:sz w:val="32"/>
          <w:szCs w:val="32"/>
          <w14:textFill>
            <w14:solidFill>
              <w14:schemeClr w14:val="tx1"/>
            </w14:solidFill>
          </w14:textFill>
        </w:rPr>
      </w:pPr>
    </w:p>
    <w:p>
      <w:pPr>
        <w:pStyle w:val="19"/>
        <w:spacing w:line="520" w:lineRule="exact"/>
        <w:ind w:firstLine="645"/>
        <w:rPr>
          <w:rFonts w:ascii="仿宋" w:hAnsi="仿宋" w:eastAsia="仿宋"/>
          <w:color w:val="000000" w:themeColor="text1"/>
          <w:sz w:val="32"/>
          <w:szCs w:val="32"/>
          <w14:textFill>
            <w14:solidFill>
              <w14:schemeClr w14:val="tx1"/>
            </w14:solidFill>
          </w14:textFill>
        </w:rPr>
      </w:pPr>
    </w:p>
    <w:p>
      <w:pPr>
        <w:pStyle w:val="19"/>
        <w:spacing w:line="520" w:lineRule="exact"/>
        <w:ind w:firstLine="645"/>
        <w:rPr>
          <w:rFonts w:ascii="仿宋" w:hAnsi="仿宋" w:eastAsia="仿宋"/>
          <w:color w:val="000000" w:themeColor="text1"/>
          <w:sz w:val="32"/>
          <w:szCs w:val="32"/>
          <w14:textFill>
            <w14:solidFill>
              <w14:schemeClr w14:val="tx1"/>
            </w14:solidFill>
          </w14:textFill>
        </w:rPr>
      </w:pPr>
    </w:p>
    <w:p>
      <w:pPr>
        <w:pStyle w:val="19"/>
        <w:spacing w:line="520" w:lineRule="exact"/>
        <w:ind w:firstLine="645"/>
        <w:rPr>
          <w:rFonts w:ascii="仿宋" w:hAnsi="仿宋" w:eastAsia="仿宋"/>
          <w:color w:val="000000" w:themeColor="text1"/>
          <w:sz w:val="32"/>
          <w:szCs w:val="32"/>
          <w14:textFill>
            <w14:solidFill>
              <w14:schemeClr w14:val="tx1"/>
            </w14:solidFill>
          </w14:textFill>
        </w:rPr>
      </w:pPr>
    </w:p>
    <w:p>
      <w:pPr>
        <w:pStyle w:val="19"/>
        <w:spacing w:line="520" w:lineRule="exact"/>
        <w:ind w:firstLine="645"/>
        <w:rPr>
          <w:rFonts w:ascii="仿宋" w:hAnsi="仿宋" w:eastAsia="仿宋"/>
          <w:color w:val="000000" w:themeColor="text1"/>
          <w:sz w:val="32"/>
          <w:szCs w:val="32"/>
          <w14:textFill>
            <w14:solidFill>
              <w14:schemeClr w14:val="tx1"/>
            </w14:solidFill>
          </w14:textFill>
        </w:rPr>
      </w:pPr>
    </w:p>
    <w:p>
      <w:pPr>
        <w:pStyle w:val="1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附件4</w:t>
      </w:r>
    </w:p>
    <w:p>
      <w:pPr>
        <w:snapToGrid w:val="0"/>
        <w:jc w:val="center"/>
        <w:rPr>
          <w:rFonts w:ascii="黑体" w:hAnsi="黑体" w:eastAsia="黑体"/>
          <w:bCs/>
          <w:color w:val="000000"/>
          <w:kern w:val="0"/>
          <w:sz w:val="36"/>
          <w:szCs w:val="36"/>
        </w:rPr>
      </w:pPr>
      <w:r>
        <w:rPr>
          <w:rFonts w:hint="eastAsia" w:ascii="黑体" w:hAnsi="黑体" w:eastAsia="黑体"/>
          <w:bCs/>
          <w:color w:val="000000"/>
          <w:kern w:val="0"/>
          <w:sz w:val="36"/>
          <w:szCs w:val="36"/>
        </w:rPr>
        <w:t>浙江省第十一届高校青年教师教学竞赛决赛</w:t>
      </w:r>
    </w:p>
    <w:p>
      <w:pPr>
        <w:snapToGrid w:val="0"/>
        <w:jc w:val="center"/>
        <w:rPr>
          <w:rFonts w:ascii="黑体" w:hAnsi="黑体" w:eastAsia="黑体"/>
          <w:bCs/>
          <w:color w:val="000000"/>
          <w:kern w:val="0"/>
          <w:sz w:val="36"/>
          <w:szCs w:val="36"/>
        </w:rPr>
      </w:pPr>
      <w:r>
        <w:rPr>
          <w:rFonts w:hint="eastAsia" w:ascii="黑体" w:hAnsi="黑体" w:eastAsia="黑体"/>
          <w:bCs/>
          <w:color w:val="000000"/>
          <w:kern w:val="0"/>
          <w:sz w:val="36"/>
          <w:szCs w:val="36"/>
        </w:rPr>
        <w:t>教学设计评分表</w:t>
      </w:r>
    </w:p>
    <w:p>
      <w:pPr>
        <w:widowControl/>
        <w:spacing w:line="400" w:lineRule="atLeast"/>
        <w:rPr>
          <w:rFonts w:ascii="仿宋_GB2312" w:hAnsi="宋体"/>
          <w:color w:val="000000"/>
          <w:kern w:val="0"/>
          <w:sz w:val="28"/>
          <w:szCs w:val="28"/>
        </w:rPr>
      </w:pPr>
    </w:p>
    <w:p>
      <w:pPr>
        <w:widowControl/>
        <w:spacing w:line="400" w:lineRule="atLeast"/>
        <w:rPr>
          <w:rFonts w:ascii="仿宋" w:hAnsi="仿宋" w:eastAsia="仿宋"/>
          <w:color w:val="000000"/>
          <w:kern w:val="0"/>
          <w:sz w:val="28"/>
          <w:szCs w:val="28"/>
          <w:u w:val="single"/>
        </w:rPr>
      </w:pPr>
      <w:r>
        <w:rPr>
          <w:rFonts w:hint="eastAsia" w:ascii="仿宋" w:hAnsi="仿宋" w:eastAsia="仿宋"/>
          <w:color w:val="000000"/>
          <w:kern w:val="0"/>
          <w:sz w:val="28"/>
          <w:szCs w:val="28"/>
        </w:rPr>
        <w:t>选手编号：</w:t>
      </w:r>
    </w:p>
    <w:tbl>
      <w:tblPr>
        <w:tblStyle w:val="12"/>
        <w:tblW w:w="8852" w:type="dxa"/>
        <w:jc w:val="center"/>
        <w:tblInd w:w="0" w:type="dxa"/>
        <w:tblLayout w:type="fixed"/>
        <w:tblCellMar>
          <w:top w:w="0" w:type="dxa"/>
          <w:left w:w="108" w:type="dxa"/>
          <w:bottom w:w="0" w:type="dxa"/>
          <w:right w:w="108" w:type="dxa"/>
        </w:tblCellMar>
      </w:tblPr>
      <w:tblGrid>
        <w:gridCol w:w="1403"/>
        <w:gridCol w:w="5670"/>
        <w:gridCol w:w="889"/>
        <w:gridCol w:w="890"/>
      </w:tblGrid>
      <w:tr>
        <w:tblPrEx>
          <w:tblLayout w:type="fixed"/>
          <w:tblCellMar>
            <w:top w:w="0" w:type="dxa"/>
            <w:left w:w="108" w:type="dxa"/>
            <w:bottom w:w="0" w:type="dxa"/>
            <w:right w:w="108" w:type="dxa"/>
          </w:tblCellMar>
        </w:tblPrEx>
        <w:trPr>
          <w:trHeight w:val="854" w:hRule="atLeast"/>
          <w:jc w:val="center"/>
        </w:trPr>
        <w:tc>
          <w:tcPr>
            <w:tcW w:w="1403"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 w:hAnsi="仿宋" w:eastAsia="仿宋"/>
                <w:b/>
                <w:color w:val="000000"/>
                <w:kern w:val="0"/>
                <w:sz w:val="28"/>
                <w:szCs w:val="28"/>
              </w:rPr>
            </w:pPr>
            <w:r>
              <w:rPr>
                <w:rFonts w:hint="eastAsia" w:ascii="仿宋" w:hAnsi="仿宋" w:eastAsia="仿宋"/>
                <w:b/>
                <w:color w:val="000000"/>
                <w:kern w:val="0"/>
                <w:sz w:val="28"/>
                <w:szCs w:val="28"/>
              </w:rPr>
              <w:t>项目</w:t>
            </w:r>
          </w:p>
        </w:tc>
        <w:tc>
          <w:tcPr>
            <w:tcW w:w="5670" w:type="dxa"/>
            <w:tcBorders>
              <w:top w:val="single" w:color="000000" w:sz="4" w:space="0"/>
              <w:left w:val="nil"/>
              <w:bottom w:val="single" w:color="000000" w:sz="4" w:space="0"/>
              <w:right w:val="single" w:color="000000" w:sz="4" w:space="0"/>
            </w:tcBorders>
            <w:vAlign w:val="center"/>
          </w:tcPr>
          <w:p>
            <w:pPr>
              <w:spacing w:line="480" w:lineRule="exact"/>
              <w:jc w:val="center"/>
              <w:rPr>
                <w:rFonts w:ascii="仿宋" w:hAnsi="仿宋" w:eastAsia="仿宋"/>
                <w:b/>
                <w:color w:val="000000"/>
                <w:kern w:val="0"/>
                <w:sz w:val="28"/>
                <w:szCs w:val="28"/>
              </w:rPr>
            </w:pPr>
            <w:r>
              <w:rPr>
                <w:rFonts w:hint="eastAsia" w:ascii="仿宋" w:hAnsi="仿宋" w:eastAsia="仿宋"/>
                <w:b/>
                <w:color w:val="000000"/>
                <w:kern w:val="0"/>
                <w:sz w:val="28"/>
                <w:szCs w:val="28"/>
              </w:rPr>
              <w:t>评测要求</w:t>
            </w:r>
          </w:p>
        </w:tc>
        <w:tc>
          <w:tcPr>
            <w:tcW w:w="889" w:type="dxa"/>
            <w:tcBorders>
              <w:top w:val="single" w:color="000000" w:sz="4" w:space="0"/>
              <w:left w:val="nil"/>
              <w:bottom w:val="single" w:color="000000" w:sz="4" w:space="0"/>
              <w:right w:val="single" w:color="000000" w:sz="4" w:space="0"/>
            </w:tcBorders>
            <w:vAlign w:val="center"/>
          </w:tcPr>
          <w:p>
            <w:pPr>
              <w:spacing w:line="480" w:lineRule="exact"/>
              <w:jc w:val="center"/>
              <w:rPr>
                <w:rFonts w:ascii="仿宋" w:hAnsi="仿宋" w:eastAsia="仿宋"/>
                <w:b/>
                <w:color w:val="000000"/>
                <w:kern w:val="0"/>
                <w:sz w:val="28"/>
                <w:szCs w:val="28"/>
              </w:rPr>
            </w:pPr>
            <w:r>
              <w:rPr>
                <w:rFonts w:hint="eastAsia" w:ascii="仿宋" w:hAnsi="仿宋" w:eastAsia="仿宋"/>
                <w:b/>
                <w:color w:val="000000"/>
                <w:kern w:val="0"/>
                <w:sz w:val="28"/>
                <w:szCs w:val="28"/>
              </w:rPr>
              <w:t>分值</w:t>
            </w:r>
          </w:p>
        </w:tc>
        <w:tc>
          <w:tcPr>
            <w:tcW w:w="890" w:type="dxa"/>
            <w:tcBorders>
              <w:top w:val="single" w:color="000000" w:sz="4" w:space="0"/>
              <w:left w:val="nil"/>
              <w:bottom w:val="single" w:color="000000" w:sz="4" w:space="0"/>
              <w:right w:val="single" w:color="000000" w:sz="4" w:space="0"/>
            </w:tcBorders>
            <w:vAlign w:val="center"/>
          </w:tcPr>
          <w:p>
            <w:pPr>
              <w:spacing w:line="480" w:lineRule="exact"/>
              <w:jc w:val="center"/>
              <w:rPr>
                <w:rFonts w:ascii="仿宋" w:hAnsi="仿宋" w:eastAsia="仿宋"/>
                <w:b/>
                <w:color w:val="000000"/>
                <w:kern w:val="0"/>
                <w:sz w:val="28"/>
                <w:szCs w:val="28"/>
              </w:rPr>
            </w:pPr>
            <w:r>
              <w:rPr>
                <w:rFonts w:hint="eastAsia" w:ascii="仿宋" w:hAnsi="仿宋" w:eastAsia="仿宋"/>
                <w:b/>
                <w:color w:val="000000"/>
                <w:kern w:val="0"/>
                <w:sz w:val="28"/>
                <w:szCs w:val="28"/>
              </w:rPr>
              <w:t>得分</w:t>
            </w:r>
          </w:p>
        </w:tc>
      </w:tr>
      <w:tr>
        <w:tblPrEx>
          <w:tblLayout w:type="fixed"/>
          <w:tblCellMar>
            <w:top w:w="0" w:type="dxa"/>
            <w:left w:w="108" w:type="dxa"/>
            <w:bottom w:w="0" w:type="dxa"/>
            <w:right w:w="108" w:type="dxa"/>
          </w:tblCellMar>
        </w:tblPrEx>
        <w:trPr>
          <w:trHeight w:val="624" w:hRule="exact"/>
          <w:jc w:val="center"/>
        </w:trPr>
        <w:tc>
          <w:tcPr>
            <w:tcW w:w="1403" w:type="dxa"/>
            <w:vMerge w:val="restart"/>
            <w:tcBorders>
              <w:top w:val="nil"/>
              <w:left w:val="single" w:color="000000" w:sz="4" w:space="0"/>
              <w:bottom w:val="single" w:color="000000" w:sz="4" w:space="0"/>
              <w:right w:val="single" w:color="000000" w:sz="4" w:space="0"/>
            </w:tcBorders>
            <w:vAlign w:val="center"/>
          </w:tcPr>
          <w:p>
            <w:pPr>
              <w:spacing w:line="48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教学设计</w:t>
            </w:r>
          </w:p>
          <w:p>
            <w:pPr>
              <w:spacing w:line="48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方案（20分）</w:t>
            </w:r>
          </w:p>
        </w:tc>
        <w:tc>
          <w:tcPr>
            <w:tcW w:w="5670" w:type="dxa"/>
            <w:tcBorders>
              <w:top w:val="nil"/>
              <w:left w:val="nil"/>
              <w:bottom w:val="single" w:color="000000" w:sz="4" w:space="0"/>
              <w:right w:val="single" w:color="000000" w:sz="4" w:space="0"/>
            </w:tcBorders>
            <w:vAlign w:val="center"/>
          </w:tcPr>
          <w:p>
            <w:pPr>
              <w:spacing w:line="480" w:lineRule="exact"/>
              <w:jc w:val="left"/>
              <w:rPr>
                <w:rFonts w:ascii="仿宋" w:hAnsi="仿宋" w:eastAsia="仿宋"/>
                <w:color w:val="000000"/>
                <w:kern w:val="0"/>
                <w:sz w:val="28"/>
                <w:szCs w:val="28"/>
              </w:rPr>
            </w:pPr>
            <w:r>
              <w:rPr>
                <w:rFonts w:hint="eastAsia" w:ascii="仿宋" w:hAnsi="仿宋" w:eastAsia="仿宋"/>
                <w:color w:val="000000"/>
                <w:kern w:val="0"/>
                <w:sz w:val="28"/>
                <w:szCs w:val="28"/>
              </w:rPr>
              <w:t>符合教学大纲，内容充实，反映学科前沿。</w:t>
            </w:r>
          </w:p>
        </w:tc>
        <w:tc>
          <w:tcPr>
            <w:tcW w:w="889" w:type="dxa"/>
            <w:tcBorders>
              <w:top w:val="nil"/>
              <w:left w:val="nil"/>
              <w:bottom w:val="single" w:color="000000" w:sz="4" w:space="0"/>
              <w:right w:val="single" w:color="000000" w:sz="4" w:space="0"/>
            </w:tcBorders>
            <w:vAlign w:val="center"/>
          </w:tcPr>
          <w:p>
            <w:pPr>
              <w:spacing w:line="48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4</w:t>
            </w:r>
          </w:p>
        </w:tc>
        <w:tc>
          <w:tcPr>
            <w:tcW w:w="890" w:type="dxa"/>
            <w:vMerge w:val="restart"/>
            <w:tcBorders>
              <w:top w:val="nil"/>
              <w:left w:val="nil"/>
              <w:right w:val="single" w:color="000000" w:sz="4" w:space="0"/>
            </w:tcBorders>
            <w:vAlign w:val="center"/>
          </w:tcPr>
          <w:p>
            <w:pPr>
              <w:spacing w:line="480" w:lineRule="exact"/>
              <w:jc w:val="left"/>
              <w:rPr>
                <w:rFonts w:ascii="仿宋" w:hAnsi="仿宋" w:eastAsia="仿宋"/>
                <w:color w:val="000000"/>
                <w:kern w:val="0"/>
                <w:sz w:val="28"/>
                <w:szCs w:val="28"/>
              </w:rPr>
            </w:pPr>
            <w:r>
              <w:rPr>
                <w:rFonts w:hint="eastAsia" w:ascii="仿宋" w:hAnsi="仿宋" w:eastAsia="仿宋"/>
                <w:color w:val="000000"/>
                <w:kern w:val="0"/>
                <w:sz w:val="28"/>
                <w:szCs w:val="28"/>
              </w:rPr>
              <w:t>　</w:t>
            </w:r>
          </w:p>
          <w:p>
            <w:pPr>
              <w:spacing w:line="480" w:lineRule="exact"/>
              <w:jc w:val="left"/>
              <w:rPr>
                <w:rFonts w:ascii="仿宋" w:hAnsi="仿宋" w:eastAsia="仿宋"/>
                <w:color w:val="000000"/>
                <w:kern w:val="0"/>
                <w:sz w:val="28"/>
                <w:szCs w:val="28"/>
              </w:rPr>
            </w:pPr>
            <w:r>
              <w:rPr>
                <w:rFonts w:hint="eastAsia" w:ascii="仿宋" w:hAnsi="仿宋" w:eastAsia="仿宋"/>
                <w:color w:val="000000"/>
                <w:kern w:val="0"/>
                <w:sz w:val="28"/>
                <w:szCs w:val="28"/>
              </w:rPr>
              <w:t>　</w:t>
            </w:r>
          </w:p>
        </w:tc>
      </w:tr>
      <w:tr>
        <w:tblPrEx>
          <w:tblLayout w:type="fixed"/>
          <w:tblCellMar>
            <w:top w:w="0" w:type="dxa"/>
            <w:left w:w="108" w:type="dxa"/>
            <w:bottom w:w="0" w:type="dxa"/>
            <w:right w:w="108" w:type="dxa"/>
          </w:tblCellMar>
        </w:tblPrEx>
        <w:trPr>
          <w:trHeight w:val="624" w:hRule="exact"/>
          <w:jc w:val="center"/>
        </w:trPr>
        <w:tc>
          <w:tcPr>
            <w:tcW w:w="1403" w:type="dxa"/>
            <w:vMerge w:val="continue"/>
            <w:tcBorders>
              <w:top w:val="nil"/>
              <w:left w:val="single" w:color="000000" w:sz="4" w:space="0"/>
              <w:bottom w:val="single" w:color="000000" w:sz="4" w:space="0"/>
              <w:right w:val="single" w:color="000000" w:sz="4" w:space="0"/>
            </w:tcBorders>
            <w:vAlign w:val="center"/>
          </w:tcPr>
          <w:p>
            <w:pPr>
              <w:spacing w:line="480" w:lineRule="exact"/>
              <w:jc w:val="left"/>
              <w:rPr>
                <w:rFonts w:ascii="仿宋" w:hAnsi="仿宋" w:eastAsia="仿宋"/>
                <w:color w:val="000000"/>
                <w:kern w:val="0"/>
                <w:sz w:val="28"/>
                <w:szCs w:val="28"/>
              </w:rPr>
            </w:pPr>
          </w:p>
        </w:tc>
        <w:tc>
          <w:tcPr>
            <w:tcW w:w="5670" w:type="dxa"/>
            <w:tcBorders>
              <w:top w:val="nil"/>
              <w:left w:val="nil"/>
              <w:bottom w:val="single" w:color="000000" w:sz="4" w:space="0"/>
              <w:right w:val="single" w:color="000000" w:sz="4" w:space="0"/>
            </w:tcBorders>
            <w:vAlign w:val="center"/>
          </w:tcPr>
          <w:p>
            <w:pPr>
              <w:spacing w:line="480" w:lineRule="exact"/>
              <w:jc w:val="left"/>
              <w:rPr>
                <w:rFonts w:ascii="仿宋" w:hAnsi="仿宋" w:eastAsia="仿宋"/>
                <w:color w:val="000000"/>
                <w:kern w:val="0"/>
                <w:sz w:val="28"/>
                <w:szCs w:val="28"/>
              </w:rPr>
            </w:pPr>
            <w:r>
              <w:rPr>
                <w:rFonts w:hint="eastAsia" w:ascii="仿宋" w:hAnsi="仿宋" w:eastAsia="仿宋"/>
                <w:color w:val="000000"/>
                <w:kern w:val="0"/>
                <w:sz w:val="28"/>
                <w:szCs w:val="28"/>
              </w:rPr>
              <w:t>教学目标明确、思路清晰。</w:t>
            </w:r>
          </w:p>
        </w:tc>
        <w:tc>
          <w:tcPr>
            <w:tcW w:w="889" w:type="dxa"/>
            <w:tcBorders>
              <w:top w:val="nil"/>
              <w:left w:val="nil"/>
              <w:bottom w:val="single" w:color="000000" w:sz="4" w:space="0"/>
              <w:right w:val="single" w:color="000000" w:sz="4" w:space="0"/>
            </w:tcBorders>
            <w:vAlign w:val="center"/>
          </w:tcPr>
          <w:p>
            <w:pPr>
              <w:spacing w:line="48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4</w:t>
            </w:r>
          </w:p>
        </w:tc>
        <w:tc>
          <w:tcPr>
            <w:tcW w:w="890" w:type="dxa"/>
            <w:vMerge w:val="continue"/>
            <w:tcBorders>
              <w:left w:val="nil"/>
              <w:right w:val="single" w:color="000000" w:sz="4" w:space="0"/>
            </w:tcBorders>
            <w:vAlign w:val="center"/>
          </w:tcPr>
          <w:p>
            <w:pPr>
              <w:spacing w:line="480" w:lineRule="exact"/>
              <w:jc w:val="left"/>
              <w:rPr>
                <w:rFonts w:ascii="仿宋" w:hAnsi="仿宋" w:eastAsia="仿宋"/>
                <w:color w:val="000000"/>
                <w:kern w:val="0"/>
                <w:sz w:val="28"/>
                <w:szCs w:val="28"/>
              </w:rPr>
            </w:pPr>
          </w:p>
        </w:tc>
      </w:tr>
      <w:tr>
        <w:tblPrEx>
          <w:tblLayout w:type="fixed"/>
          <w:tblCellMar>
            <w:top w:w="0" w:type="dxa"/>
            <w:left w:w="108" w:type="dxa"/>
            <w:bottom w:w="0" w:type="dxa"/>
            <w:right w:w="108" w:type="dxa"/>
          </w:tblCellMar>
        </w:tblPrEx>
        <w:trPr>
          <w:trHeight w:val="624" w:hRule="exact"/>
          <w:jc w:val="center"/>
        </w:trPr>
        <w:tc>
          <w:tcPr>
            <w:tcW w:w="1403" w:type="dxa"/>
            <w:vMerge w:val="continue"/>
            <w:tcBorders>
              <w:top w:val="nil"/>
              <w:left w:val="single" w:color="000000" w:sz="4" w:space="0"/>
              <w:bottom w:val="single" w:color="000000" w:sz="4" w:space="0"/>
              <w:right w:val="single" w:color="000000" w:sz="4" w:space="0"/>
            </w:tcBorders>
            <w:vAlign w:val="center"/>
          </w:tcPr>
          <w:p>
            <w:pPr>
              <w:spacing w:line="480" w:lineRule="exact"/>
              <w:jc w:val="left"/>
              <w:rPr>
                <w:rFonts w:ascii="仿宋" w:hAnsi="仿宋" w:eastAsia="仿宋"/>
                <w:color w:val="000000"/>
                <w:kern w:val="0"/>
                <w:sz w:val="28"/>
                <w:szCs w:val="28"/>
              </w:rPr>
            </w:pPr>
          </w:p>
        </w:tc>
        <w:tc>
          <w:tcPr>
            <w:tcW w:w="5670" w:type="dxa"/>
            <w:tcBorders>
              <w:top w:val="nil"/>
              <w:left w:val="nil"/>
              <w:bottom w:val="single" w:color="000000" w:sz="4" w:space="0"/>
              <w:right w:val="single" w:color="000000" w:sz="4" w:space="0"/>
            </w:tcBorders>
            <w:vAlign w:val="center"/>
          </w:tcPr>
          <w:p>
            <w:pPr>
              <w:spacing w:line="480" w:lineRule="exact"/>
              <w:jc w:val="left"/>
              <w:rPr>
                <w:rFonts w:ascii="仿宋" w:hAnsi="仿宋" w:eastAsia="仿宋"/>
                <w:color w:val="000000"/>
                <w:kern w:val="0"/>
                <w:sz w:val="28"/>
                <w:szCs w:val="28"/>
              </w:rPr>
            </w:pPr>
            <w:r>
              <w:rPr>
                <w:rFonts w:hint="eastAsia" w:ascii="仿宋" w:hAnsi="仿宋" w:eastAsia="仿宋"/>
                <w:color w:val="000000"/>
                <w:kern w:val="0"/>
                <w:sz w:val="28"/>
                <w:szCs w:val="28"/>
              </w:rPr>
              <w:t>准确把握课程的重点和难点，针对性强。</w:t>
            </w:r>
          </w:p>
        </w:tc>
        <w:tc>
          <w:tcPr>
            <w:tcW w:w="889" w:type="dxa"/>
            <w:tcBorders>
              <w:top w:val="nil"/>
              <w:left w:val="nil"/>
              <w:bottom w:val="single" w:color="000000" w:sz="4" w:space="0"/>
              <w:right w:val="single" w:color="000000" w:sz="4" w:space="0"/>
            </w:tcBorders>
            <w:vAlign w:val="center"/>
          </w:tcPr>
          <w:p>
            <w:pPr>
              <w:spacing w:line="48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5</w:t>
            </w:r>
          </w:p>
        </w:tc>
        <w:tc>
          <w:tcPr>
            <w:tcW w:w="890" w:type="dxa"/>
            <w:vMerge w:val="continue"/>
            <w:tcBorders>
              <w:left w:val="nil"/>
              <w:bottom w:val="single" w:color="000000" w:sz="4" w:space="0"/>
              <w:right w:val="single" w:color="000000" w:sz="4" w:space="0"/>
            </w:tcBorders>
            <w:vAlign w:val="center"/>
          </w:tcPr>
          <w:p>
            <w:pPr>
              <w:spacing w:line="480" w:lineRule="exact"/>
              <w:jc w:val="left"/>
              <w:rPr>
                <w:rFonts w:ascii="仿宋" w:hAnsi="仿宋" w:eastAsia="仿宋"/>
                <w:color w:val="000000"/>
                <w:kern w:val="0"/>
                <w:sz w:val="28"/>
                <w:szCs w:val="28"/>
              </w:rPr>
            </w:pPr>
          </w:p>
        </w:tc>
      </w:tr>
      <w:tr>
        <w:tblPrEx>
          <w:tblLayout w:type="fixed"/>
          <w:tblCellMar>
            <w:top w:w="0" w:type="dxa"/>
            <w:left w:w="108" w:type="dxa"/>
            <w:bottom w:w="0" w:type="dxa"/>
            <w:right w:w="108" w:type="dxa"/>
          </w:tblCellMar>
        </w:tblPrEx>
        <w:trPr>
          <w:trHeight w:val="1143" w:hRule="atLeast"/>
          <w:jc w:val="center"/>
        </w:trPr>
        <w:tc>
          <w:tcPr>
            <w:tcW w:w="1403" w:type="dxa"/>
            <w:vMerge w:val="continue"/>
            <w:tcBorders>
              <w:top w:val="nil"/>
              <w:left w:val="single" w:color="000000" w:sz="4" w:space="0"/>
              <w:bottom w:val="single" w:color="000000" w:sz="4" w:space="0"/>
              <w:right w:val="single" w:color="000000" w:sz="4" w:space="0"/>
            </w:tcBorders>
            <w:vAlign w:val="center"/>
          </w:tcPr>
          <w:p>
            <w:pPr>
              <w:spacing w:line="480" w:lineRule="exact"/>
              <w:jc w:val="left"/>
              <w:rPr>
                <w:rFonts w:ascii="仿宋" w:hAnsi="仿宋" w:eastAsia="仿宋"/>
                <w:color w:val="000000"/>
                <w:kern w:val="0"/>
                <w:sz w:val="28"/>
                <w:szCs w:val="28"/>
              </w:rPr>
            </w:pPr>
          </w:p>
        </w:tc>
        <w:tc>
          <w:tcPr>
            <w:tcW w:w="5670" w:type="dxa"/>
            <w:tcBorders>
              <w:top w:val="nil"/>
              <w:left w:val="nil"/>
              <w:bottom w:val="single" w:color="000000" w:sz="4" w:space="0"/>
              <w:right w:val="single" w:color="000000" w:sz="4" w:space="0"/>
            </w:tcBorders>
            <w:vAlign w:val="center"/>
          </w:tcPr>
          <w:p>
            <w:pPr>
              <w:spacing w:line="480" w:lineRule="exact"/>
              <w:jc w:val="left"/>
              <w:rPr>
                <w:rFonts w:ascii="仿宋" w:hAnsi="仿宋" w:eastAsia="仿宋"/>
                <w:color w:val="000000"/>
                <w:kern w:val="0"/>
                <w:sz w:val="28"/>
                <w:szCs w:val="28"/>
              </w:rPr>
            </w:pPr>
            <w:r>
              <w:rPr>
                <w:rFonts w:hint="eastAsia" w:ascii="仿宋" w:hAnsi="仿宋" w:eastAsia="仿宋"/>
                <w:color w:val="000000"/>
                <w:kern w:val="0"/>
                <w:sz w:val="28"/>
                <w:szCs w:val="28"/>
              </w:rPr>
              <w:t>教学进程组织合理，方法手段运用恰当有效。</w:t>
            </w:r>
          </w:p>
        </w:tc>
        <w:tc>
          <w:tcPr>
            <w:tcW w:w="889" w:type="dxa"/>
            <w:tcBorders>
              <w:top w:val="nil"/>
              <w:left w:val="nil"/>
              <w:bottom w:val="single" w:color="000000" w:sz="4" w:space="0"/>
              <w:right w:val="single" w:color="000000" w:sz="4" w:space="0"/>
            </w:tcBorders>
            <w:vAlign w:val="center"/>
          </w:tcPr>
          <w:p>
            <w:pPr>
              <w:spacing w:line="48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5</w:t>
            </w:r>
          </w:p>
        </w:tc>
        <w:tc>
          <w:tcPr>
            <w:tcW w:w="890" w:type="dxa"/>
            <w:tcBorders>
              <w:top w:val="nil"/>
              <w:left w:val="nil"/>
              <w:bottom w:val="single" w:color="000000" w:sz="4" w:space="0"/>
              <w:right w:val="single" w:color="000000" w:sz="4" w:space="0"/>
            </w:tcBorders>
            <w:vAlign w:val="center"/>
          </w:tcPr>
          <w:p>
            <w:pPr>
              <w:spacing w:line="480" w:lineRule="exact"/>
              <w:jc w:val="left"/>
              <w:rPr>
                <w:rFonts w:ascii="仿宋" w:hAnsi="仿宋" w:eastAsia="仿宋"/>
                <w:color w:val="000000"/>
                <w:kern w:val="0"/>
                <w:sz w:val="28"/>
                <w:szCs w:val="28"/>
              </w:rPr>
            </w:pPr>
          </w:p>
        </w:tc>
      </w:tr>
      <w:tr>
        <w:tblPrEx>
          <w:tblLayout w:type="fixed"/>
          <w:tblCellMar>
            <w:top w:w="0" w:type="dxa"/>
            <w:left w:w="108" w:type="dxa"/>
            <w:bottom w:w="0" w:type="dxa"/>
            <w:right w:w="108" w:type="dxa"/>
          </w:tblCellMar>
        </w:tblPrEx>
        <w:trPr>
          <w:trHeight w:val="1275" w:hRule="atLeast"/>
          <w:jc w:val="center"/>
        </w:trPr>
        <w:tc>
          <w:tcPr>
            <w:tcW w:w="1403" w:type="dxa"/>
            <w:vMerge w:val="continue"/>
            <w:tcBorders>
              <w:top w:val="nil"/>
              <w:left w:val="single" w:color="000000" w:sz="4" w:space="0"/>
              <w:bottom w:val="single" w:color="000000" w:sz="4" w:space="0"/>
              <w:right w:val="single" w:color="000000" w:sz="4" w:space="0"/>
            </w:tcBorders>
            <w:vAlign w:val="center"/>
          </w:tcPr>
          <w:p>
            <w:pPr>
              <w:spacing w:line="480" w:lineRule="exact"/>
              <w:jc w:val="left"/>
              <w:rPr>
                <w:rFonts w:ascii="仿宋" w:hAnsi="仿宋" w:eastAsia="仿宋"/>
                <w:color w:val="000000"/>
                <w:kern w:val="0"/>
                <w:sz w:val="28"/>
                <w:szCs w:val="28"/>
              </w:rPr>
            </w:pPr>
          </w:p>
        </w:tc>
        <w:tc>
          <w:tcPr>
            <w:tcW w:w="5670" w:type="dxa"/>
            <w:tcBorders>
              <w:top w:val="single" w:color="000000" w:sz="4" w:space="0"/>
              <w:left w:val="nil"/>
              <w:bottom w:val="single" w:color="000000" w:sz="4" w:space="0"/>
              <w:right w:val="single" w:color="000000" w:sz="4" w:space="0"/>
            </w:tcBorders>
            <w:vAlign w:val="center"/>
          </w:tcPr>
          <w:p>
            <w:pPr>
              <w:spacing w:line="480" w:lineRule="exact"/>
              <w:jc w:val="left"/>
              <w:rPr>
                <w:rFonts w:ascii="仿宋" w:hAnsi="仿宋" w:eastAsia="仿宋"/>
                <w:color w:val="000000"/>
                <w:kern w:val="0"/>
                <w:sz w:val="28"/>
                <w:szCs w:val="28"/>
              </w:rPr>
            </w:pPr>
            <w:r>
              <w:rPr>
                <w:rFonts w:hint="eastAsia" w:ascii="仿宋" w:hAnsi="仿宋" w:eastAsia="仿宋"/>
                <w:color w:val="000000"/>
                <w:kern w:val="0"/>
                <w:sz w:val="28"/>
                <w:szCs w:val="28"/>
              </w:rPr>
              <w:t>文字表达准确、简洁，阐述清楚。</w:t>
            </w:r>
          </w:p>
        </w:tc>
        <w:tc>
          <w:tcPr>
            <w:tcW w:w="889" w:type="dxa"/>
            <w:tcBorders>
              <w:top w:val="nil"/>
              <w:left w:val="nil"/>
              <w:bottom w:val="single" w:color="000000" w:sz="4" w:space="0"/>
              <w:right w:val="single" w:color="000000" w:sz="4" w:space="0"/>
            </w:tcBorders>
            <w:vAlign w:val="center"/>
          </w:tcPr>
          <w:p>
            <w:pPr>
              <w:spacing w:line="48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2</w:t>
            </w:r>
          </w:p>
        </w:tc>
        <w:tc>
          <w:tcPr>
            <w:tcW w:w="890" w:type="dxa"/>
            <w:tcBorders>
              <w:top w:val="nil"/>
              <w:left w:val="nil"/>
              <w:bottom w:val="single" w:color="000000" w:sz="4" w:space="0"/>
              <w:right w:val="single" w:color="000000" w:sz="4" w:space="0"/>
            </w:tcBorders>
            <w:vAlign w:val="center"/>
          </w:tcPr>
          <w:p>
            <w:pPr>
              <w:spacing w:line="480" w:lineRule="exact"/>
              <w:jc w:val="left"/>
              <w:rPr>
                <w:rFonts w:ascii="仿宋" w:hAnsi="仿宋" w:eastAsia="仿宋"/>
                <w:color w:val="000000"/>
                <w:kern w:val="0"/>
                <w:sz w:val="28"/>
                <w:szCs w:val="28"/>
              </w:rPr>
            </w:pPr>
          </w:p>
        </w:tc>
      </w:tr>
      <w:tr>
        <w:tblPrEx>
          <w:tblLayout w:type="fixed"/>
          <w:tblCellMar>
            <w:top w:w="0" w:type="dxa"/>
            <w:left w:w="108" w:type="dxa"/>
            <w:bottom w:w="0" w:type="dxa"/>
            <w:right w:w="108" w:type="dxa"/>
          </w:tblCellMar>
        </w:tblPrEx>
        <w:trPr>
          <w:trHeight w:val="1499" w:hRule="atLeast"/>
          <w:jc w:val="center"/>
        </w:trPr>
        <w:tc>
          <w:tcPr>
            <w:tcW w:w="1403"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评委</w:t>
            </w:r>
          </w:p>
          <w:p>
            <w:pPr>
              <w:spacing w:line="48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签名</w:t>
            </w:r>
          </w:p>
        </w:tc>
        <w:tc>
          <w:tcPr>
            <w:tcW w:w="5670" w:type="dxa"/>
            <w:tcBorders>
              <w:top w:val="single" w:color="000000" w:sz="4" w:space="0"/>
              <w:left w:val="nil"/>
              <w:bottom w:val="single" w:color="000000" w:sz="4" w:space="0"/>
              <w:right w:val="single" w:color="000000" w:sz="4" w:space="0"/>
            </w:tcBorders>
            <w:vAlign w:val="center"/>
          </w:tcPr>
          <w:p>
            <w:pPr>
              <w:spacing w:line="480" w:lineRule="exact"/>
              <w:jc w:val="center"/>
              <w:rPr>
                <w:rFonts w:ascii="仿宋" w:hAnsi="仿宋" w:eastAsia="仿宋"/>
                <w:color w:val="000000"/>
                <w:kern w:val="0"/>
                <w:sz w:val="28"/>
                <w:szCs w:val="28"/>
              </w:rPr>
            </w:pPr>
          </w:p>
        </w:tc>
        <w:tc>
          <w:tcPr>
            <w:tcW w:w="889" w:type="dxa"/>
            <w:tcBorders>
              <w:top w:val="single" w:color="000000" w:sz="4" w:space="0"/>
              <w:left w:val="nil"/>
              <w:bottom w:val="single" w:color="000000" w:sz="4" w:space="0"/>
              <w:right w:val="single" w:color="000000" w:sz="4" w:space="0"/>
            </w:tcBorders>
            <w:vAlign w:val="center"/>
          </w:tcPr>
          <w:p>
            <w:pPr>
              <w:spacing w:line="48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合计得分</w:t>
            </w:r>
          </w:p>
        </w:tc>
        <w:tc>
          <w:tcPr>
            <w:tcW w:w="890" w:type="dxa"/>
            <w:tcBorders>
              <w:top w:val="single" w:color="000000" w:sz="4" w:space="0"/>
              <w:left w:val="nil"/>
              <w:bottom w:val="single" w:color="000000" w:sz="4" w:space="0"/>
              <w:right w:val="single" w:color="000000" w:sz="4" w:space="0"/>
            </w:tcBorders>
            <w:vAlign w:val="center"/>
          </w:tcPr>
          <w:p>
            <w:pPr>
              <w:spacing w:line="480" w:lineRule="exact"/>
              <w:jc w:val="left"/>
              <w:rPr>
                <w:rFonts w:ascii="仿宋" w:hAnsi="仿宋" w:eastAsia="仿宋"/>
                <w:color w:val="000000"/>
                <w:kern w:val="0"/>
                <w:sz w:val="28"/>
                <w:szCs w:val="28"/>
              </w:rPr>
            </w:pPr>
          </w:p>
        </w:tc>
      </w:tr>
    </w:tbl>
    <w:p>
      <w:pPr>
        <w:jc w:val="lef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注：评委评分最多保留小数点后两位。</w:t>
      </w:r>
    </w:p>
    <w:p>
      <w:pPr>
        <w:rPr>
          <w:rFonts w:ascii="黑体" w:hAnsi="黑体" w:eastAsia="黑体"/>
          <w:color w:val="000000"/>
          <w:kern w:val="0"/>
          <w:sz w:val="28"/>
          <w:szCs w:val="28"/>
        </w:rPr>
      </w:pPr>
    </w:p>
    <w:p>
      <w:pPr>
        <w:rPr>
          <w:rFonts w:ascii="黑体" w:hAnsi="黑体" w:eastAsia="黑体"/>
          <w:color w:val="000000"/>
          <w:kern w:val="0"/>
          <w:sz w:val="28"/>
          <w:szCs w:val="28"/>
        </w:rPr>
      </w:pPr>
    </w:p>
    <w:p>
      <w:pPr>
        <w:rPr>
          <w:rFonts w:ascii="黑体" w:hAnsi="黑体" w:eastAsia="黑体"/>
          <w:color w:val="000000"/>
          <w:kern w:val="0"/>
          <w:sz w:val="28"/>
          <w:szCs w:val="28"/>
        </w:rPr>
      </w:pPr>
      <w:r>
        <w:rPr>
          <w:rFonts w:ascii="黑体" w:hAnsi="黑体" w:eastAsia="黑体"/>
          <w:color w:val="000000"/>
          <w:szCs w:val="32"/>
        </w:rPr>
        <w:br w:type="page"/>
      </w:r>
      <w:r>
        <w:rPr>
          <w:rFonts w:hint="eastAsia" w:ascii="黑体" w:hAnsi="黑体" w:eastAsia="黑体" w:cs="黑体"/>
          <w:color w:val="000000"/>
          <w:kern w:val="0"/>
          <w:sz w:val="32"/>
          <w:szCs w:val="32"/>
        </w:rPr>
        <w:t>附件5</w:t>
      </w:r>
    </w:p>
    <w:p>
      <w:pPr>
        <w:spacing w:line="480" w:lineRule="exact"/>
        <w:jc w:val="center"/>
        <w:rPr>
          <w:rFonts w:ascii="黑体" w:hAnsi="黑体" w:eastAsia="黑体"/>
          <w:bCs/>
          <w:color w:val="000000"/>
          <w:kern w:val="0"/>
          <w:sz w:val="36"/>
          <w:szCs w:val="36"/>
        </w:rPr>
      </w:pPr>
      <w:r>
        <w:rPr>
          <w:rFonts w:hint="eastAsia" w:ascii="黑体" w:hAnsi="黑体" w:eastAsia="黑体"/>
          <w:bCs/>
          <w:color w:val="000000"/>
          <w:kern w:val="0"/>
          <w:sz w:val="36"/>
          <w:szCs w:val="36"/>
        </w:rPr>
        <w:t>浙江省第十一届高校青年教师教学竞赛决赛</w:t>
      </w:r>
    </w:p>
    <w:p>
      <w:pPr>
        <w:spacing w:line="480" w:lineRule="exact"/>
        <w:jc w:val="center"/>
        <w:rPr>
          <w:rFonts w:ascii="黑体" w:hAnsi="黑体" w:eastAsia="黑体"/>
          <w:bCs/>
          <w:color w:val="000000"/>
          <w:kern w:val="0"/>
          <w:sz w:val="36"/>
          <w:szCs w:val="36"/>
        </w:rPr>
      </w:pPr>
      <w:r>
        <w:rPr>
          <w:rFonts w:hint="eastAsia" w:ascii="黑体" w:hAnsi="黑体" w:eastAsia="黑体"/>
          <w:bCs/>
          <w:color w:val="000000"/>
          <w:kern w:val="0"/>
          <w:sz w:val="36"/>
          <w:szCs w:val="36"/>
        </w:rPr>
        <w:t>课堂教学评分表</w:t>
      </w:r>
    </w:p>
    <w:p>
      <w:pPr>
        <w:widowControl/>
        <w:spacing w:line="400" w:lineRule="atLeast"/>
        <w:ind w:firstLine="140" w:firstLineChars="50"/>
        <w:rPr>
          <w:rFonts w:ascii="仿宋_GB2312" w:hAnsi="宋体"/>
          <w:color w:val="000000"/>
          <w:kern w:val="0"/>
          <w:sz w:val="28"/>
          <w:szCs w:val="28"/>
        </w:rPr>
      </w:pPr>
    </w:p>
    <w:p>
      <w:pPr>
        <w:widowControl/>
        <w:spacing w:line="400" w:lineRule="atLeast"/>
        <w:ind w:firstLine="140" w:firstLineChars="50"/>
        <w:rPr>
          <w:rFonts w:ascii="仿宋" w:hAnsi="仿宋" w:eastAsia="仿宋"/>
          <w:color w:val="000000"/>
          <w:kern w:val="0"/>
          <w:sz w:val="24"/>
        </w:rPr>
      </w:pPr>
      <w:r>
        <w:rPr>
          <w:rFonts w:hint="eastAsia" w:ascii="仿宋" w:hAnsi="仿宋" w:eastAsia="仿宋"/>
          <w:color w:val="000000"/>
          <w:kern w:val="0"/>
          <w:sz w:val="28"/>
          <w:szCs w:val="28"/>
        </w:rPr>
        <w:t>选手编号:</w:t>
      </w:r>
    </w:p>
    <w:tbl>
      <w:tblPr>
        <w:tblStyle w:val="12"/>
        <w:tblW w:w="9376" w:type="dxa"/>
        <w:jc w:val="center"/>
        <w:tblInd w:w="0" w:type="dxa"/>
        <w:tblLayout w:type="fixed"/>
        <w:tblCellMar>
          <w:top w:w="0" w:type="dxa"/>
          <w:left w:w="108" w:type="dxa"/>
          <w:bottom w:w="0" w:type="dxa"/>
          <w:right w:w="108" w:type="dxa"/>
        </w:tblCellMar>
      </w:tblPr>
      <w:tblGrid>
        <w:gridCol w:w="1117"/>
        <w:gridCol w:w="1095"/>
        <w:gridCol w:w="5411"/>
        <w:gridCol w:w="902"/>
        <w:gridCol w:w="851"/>
      </w:tblGrid>
      <w:tr>
        <w:tblPrEx>
          <w:tblLayout w:type="fixed"/>
          <w:tblCellMar>
            <w:top w:w="0" w:type="dxa"/>
            <w:left w:w="108" w:type="dxa"/>
            <w:bottom w:w="0" w:type="dxa"/>
            <w:right w:w="108" w:type="dxa"/>
          </w:tblCellMar>
        </w:tblPrEx>
        <w:trPr>
          <w:trHeight w:val="794" w:hRule="atLeast"/>
          <w:jc w:val="center"/>
        </w:trPr>
        <w:tc>
          <w:tcPr>
            <w:tcW w:w="111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b/>
                <w:color w:val="000000"/>
                <w:kern w:val="0"/>
                <w:sz w:val="24"/>
              </w:rPr>
            </w:pPr>
            <w:r>
              <w:rPr>
                <w:rFonts w:hint="eastAsia" w:ascii="仿宋" w:hAnsi="仿宋" w:eastAsia="仿宋"/>
                <w:b/>
                <w:color w:val="000000"/>
                <w:kern w:val="0"/>
                <w:sz w:val="24"/>
              </w:rPr>
              <w:t>项目</w:t>
            </w:r>
          </w:p>
        </w:tc>
        <w:tc>
          <w:tcPr>
            <w:tcW w:w="6506" w:type="dxa"/>
            <w:gridSpan w:val="2"/>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b/>
                <w:color w:val="000000"/>
                <w:kern w:val="0"/>
                <w:sz w:val="24"/>
              </w:rPr>
            </w:pPr>
            <w:r>
              <w:rPr>
                <w:rFonts w:hint="eastAsia" w:ascii="仿宋" w:hAnsi="仿宋" w:eastAsia="仿宋"/>
                <w:b/>
                <w:color w:val="000000"/>
                <w:kern w:val="0"/>
                <w:sz w:val="24"/>
              </w:rPr>
              <w:t>评测要求</w:t>
            </w:r>
          </w:p>
        </w:tc>
        <w:tc>
          <w:tcPr>
            <w:tcW w:w="902"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b/>
                <w:color w:val="000000"/>
                <w:kern w:val="0"/>
                <w:sz w:val="24"/>
              </w:rPr>
            </w:pPr>
            <w:r>
              <w:rPr>
                <w:rFonts w:hint="eastAsia" w:ascii="仿宋" w:hAnsi="仿宋" w:eastAsia="仿宋"/>
                <w:b/>
                <w:color w:val="000000"/>
                <w:kern w:val="0"/>
                <w:sz w:val="24"/>
              </w:rPr>
              <w:t>分值（75）</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b/>
                <w:color w:val="000000"/>
                <w:kern w:val="0"/>
                <w:sz w:val="24"/>
              </w:rPr>
            </w:pPr>
            <w:r>
              <w:rPr>
                <w:rFonts w:hint="eastAsia" w:ascii="仿宋" w:hAnsi="仿宋" w:eastAsia="仿宋"/>
                <w:b/>
                <w:color w:val="000000"/>
                <w:kern w:val="0"/>
                <w:sz w:val="24"/>
              </w:rPr>
              <w:t xml:space="preserve">得分 </w:t>
            </w:r>
          </w:p>
        </w:tc>
      </w:tr>
      <w:tr>
        <w:tblPrEx>
          <w:tblLayout w:type="fixed"/>
          <w:tblCellMar>
            <w:top w:w="0" w:type="dxa"/>
            <w:left w:w="108" w:type="dxa"/>
            <w:bottom w:w="0" w:type="dxa"/>
            <w:right w:w="108" w:type="dxa"/>
          </w:tblCellMar>
        </w:tblPrEx>
        <w:trPr>
          <w:trHeight w:val="425" w:hRule="exact"/>
          <w:jc w:val="center"/>
        </w:trPr>
        <w:tc>
          <w:tcPr>
            <w:tcW w:w="1117" w:type="dxa"/>
            <w:vMerge w:val="restart"/>
            <w:tcBorders>
              <w:top w:val="nil"/>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课堂</w:t>
            </w:r>
          </w:p>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教学</w:t>
            </w:r>
          </w:p>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(75分)</w:t>
            </w:r>
          </w:p>
        </w:tc>
        <w:tc>
          <w:tcPr>
            <w:tcW w:w="1095" w:type="dxa"/>
            <w:vMerge w:val="restart"/>
            <w:tcBorders>
              <w:top w:val="nil"/>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教学</w:t>
            </w:r>
          </w:p>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内容</w:t>
            </w:r>
          </w:p>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(30分)</w:t>
            </w:r>
          </w:p>
        </w:tc>
        <w:tc>
          <w:tcPr>
            <w:tcW w:w="5411"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color w:val="000000"/>
                <w:kern w:val="0"/>
                <w:sz w:val="24"/>
              </w:rPr>
            </w:pPr>
            <w:r>
              <w:rPr>
                <w:rFonts w:hint="eastAsia" w:ascii="仿宋" w:hAnsi="仿宋" w:eastAsia="仿宋"/>
                <w:color w:val="000000"/>
                <w:kern w:val="0"/>
                <w:sz w:val="24"/>
              </w:rPr>
              <w:t>理论联系实际，符合学生的特点</w:t>
            </w:r>
          </w:p>
        </w:tc>
        <w:tc>
          <w:tcPr>
            <w:tcW w:w="902"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8</w:t>
            </w:r>
          </w:p>
        </w:tc>
        <w:tc>
          <w:tcPr>
            <w:tcW w:w="851" w:type="dxa"/>
            <w:vMerge w:val="restart"/>
            <w:tcBorders>
              <w:top w:val="single" w:color="000000" w:sz="4" w:space="0"/>
              <w:left w:val="nil"/>
              <w:bottom w:val="single" w:color="000000" w:sz="4" w:space="0"/>
              <w:right w:val="single" w:color="000000" w:sz="4" w:space="0"/>
            </w:tcBorders>
            <w:vAlign w:val="center"/>
          </w:tcPr>
          <w:p>
            <w:pPr>
              <w:spacing w:line="300" w:lineRule="exact"/>
              <w:jc w:val="left"/>
              <w:rPr>
                <w:rFonts w:ascii="仿宋" w:hAnsi="仿宋" w:eastAsia="仿宋"/>
                <w:color w:val="000000"/>
                <w:kern w:val="0"/>
                <w:sz w:val="24"/>
              </w:rPr>
            </w:pPr>
          </w:p>
          <w:p>
            <w:pPr>
              <w:spacing w:line="300" w:lineRule="exact"/>
              <w:jc w:val="left"/>
              <w:rPr>
                <w:rFonts w:ascii="仿宋" w:hAnsi="仿宋" w:eastAsia="仿宋"/>
                <w:color w:val="000000"/>
                <w:kern w:val="0"/>
                <w:sz w:val="24"/>
              </w:rPr>
            </w:pPr>
          </w:p>
          <w:p>
            <w:pPr>
              <w:spacing w:line="300" w:lineRule="exact"/>
              <w:jc w:val="left"/>
              <w:rPr>
                <w:rFonts w:ascii="仿宋" w:hAnsi="仿宋" w:eastAsia="仿宋"/>
                <w:color w:val="000000"/>
                <w:kern w:val="0"/>
                <w:sz w:val="24"/>
              </w:rPr>
            </w:pPr>
            <w:r>
              <w:rPr>
                <w:rFonts w:hint="eastAsia" w:ascii="仿宋" w:hAnsi="仿宋" w:eastAsia="仿宋"/>
                <w:color w:val="000000"/>
                <w:kern w:val="0"/>
                <w:sz w:val="24"/>
              </w:rPr>
              <w:t>　</w:t>
            </w:r>
          </w:p>
        </w:tc>
      </w:tr>
      <w:tr>
        <w:tblPrEx>
          <w:tblLayout w:type="fixed"/>
          <w:tblCellMar>
            <w:top w:w="0" w:type="dxa"/>
            <w:left w:w="108" w:type="dxa"/>
            <w:bottom w:w="0" w:type="dxa"/>
            <w:right w:w="108" w:type="dxa"/>
          </w:tblCellMar>
        </w:tblPrEx>
        <w:trPr>
          <w:trHeight w:val="398" w:hRule="atLeast"/>
          <w:jc w:val="center"/>
        </w:trPr>
        <w:tc>
          <w:tcPr>
            <w:tcW w:w="1117"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1095" w:type="dxa"/>
            <w:vMerge w:val="continue"/>
            <w:tcBorders>
              <w:top w:val="nil"/>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5411"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color w:val="000000"/>
                <w:kern w:val="0"/>
                <w:sz w:val="24"/>
              </w:rPr>
            </w:pPr>
            <w:r>
              <w:rPr>
                <w:rFonts w:hint="eastAsia" w:ascii="仿宋" w:hAnsi="仿宋" w:eastAsia="仿宋"/>
                <w:color w:val="000000"/>
                <w:kern w:val="0"/>
                <w:sz w:val="24"/>
              </w:rPr>
              <w:t>注重学术性，内容充实，信息量大，渗透专业思想，为教学目标服务</w:t>
            </w:r>
          </w:p>
        </w:tc>
        <w:tc>
          <w:tcPr>
            <w:tcW w:w="902"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8</w:t>
            </w:r>
          </w:p>
        </w:tc>
        <w:tc>
          <w:tcPr>
            <w:tcW w:w="851" w:type="dxa"/>
            <w:vMerge w:val="continue"/>
            <w:tcBorders>
              <w:top w:val="single" w:color="000000" w:sz="4" w:space="0"/>
              <w:left w:val="nil"/>
              <w:bottom w:val="single" w:color="000000" w:sz="4" w:space="0"/>
              <w:right w:val="single" w:color="000000" w:sz="4" w:space="0"/>
            </w:tcBorders>
            <w:vAlign w:val="center"/>
          </w:tcPr>
          <w:p>
            <w:pPr>
              <w:spacing w:line="300" w:lineRule="exact"/>
              <w:jc w:val="left"/>
              <w:rPr>
                <w:rFonts w:ascii="仿宋" w:hAnsi="仿宋" w:eastAsia="仿宋"/>
                <w:color w:val="000000"/>
                <w:kern w:val="0"/>
                <w:sz w:val="24"/>
              </w:rPr>
            </w:pPr>
          </w:p>
        </w:tc>
      </w:tr>
      <w:tr>
        <w:tblPrEx>
          <w:tblLayout w:type="fixed"/>
          <w:tblCellMar>
            <w:top w:w="0" w:type="dxa"/>
            <w:left w:w="108" w:type="dxa"/>
            <w:bottom w:w="0" w:type="dxa"/>
            <w:right w:w="108" w:type="dxa"/>
          </w:tblCellMar>
        </w:tblPrEx>
        <w:trPr>
          <w:trHeight w:val="425" w:hRule="atLeast"/>
          <w:jc w:val="center"/>
        </w:trPr>
        <w:tc>
          <w:tcPr>
            <w:tcW w:w="1117"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1095" w:type="dxa"/>
            <w:vMerge w:val="continue"/>
            <w:tcBorders>
              <w:top w:val="nil"/>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5411"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color w:val="000000"/>
                <w:kern w:val="0"/>
                <w:sz w:val="24"/>
              </w:rPr>
            </w:pPr>
            <w:r>
              <w:rPr>
                <w:rFonts w:hint="eastAsia" w:ascii="仿宋" w:hAnsi="仿宋" w:eastAsia="仿宋"/>
                <w:color w:val="000000"/>
                <w:kern w:val="0"/>
                <w:sz w:val="24"/>
              </w:rPr>
              <w:t>反映或联系学科发展新思想、新概念、新成果</w:t>
            </w:r>
          </w:p>
        </w:tc>
        <w:tc>
          <w:tcPr>
            <w:tcW w:w="902"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3</w:t>
            </w:r>
          </w:p>
        </w:tc>
        <w:tc>
          <w:tcPr>
            <w:tcW w:w="851" w:type="dxa"/>
            <w:vMerge w:val="continue"/>
            <w:tcBorders>
              <w:top w:val="single" w:color="000000" w:sz="4" w:space="0"/>
              <w:left w:val="nil"/>
              <w:bottom w:val="single" w:color="000000" w:sz="4" w:space="0"/>
              <w:right w:val="single" w:color="000000" w:sz="4" w:space="0"/>
            </w:tcBorders>
            <w:vAlign w:val="center"/>
          </w:tcPr>
          <w:p>
            <w:pPr>
              <w:spacing w:line="300" w:lineRule="exact"/>
              <w:jc w:val="left"/>
              <w:rPr>
                <w:rFonts w:ascii="仿宋" w:hAnsi="仿宋" w:eastAsia="仿宋"/>
                <w:color w:val="000000"/>
                <w:kern w:val="0"/>
                <w:sz w:val="24"/>
              </w:rPr>
            </w:pPr>
          </w:p>
        </w:tc>
      </w:tr>
      <w:tr>
        <w:tblPrEx>
          <w:tblLayout w:type="fixed"/>
          <w:tblCellMar>
            <w:top w:w="0" w:type="dxa"/>
            <w:left w:w="108" w:type="dxa"/>
            <w:bottom w:w="0" w:type="dxa"/>
            <w:right w:w="108" w:type="dxa"/>
          </w:tblCellMar>
        </w:tblPrEx>
        <w:trPr>
          <w:trHeight w:val="425" w:hRule="atLeast"/>
          <w:jc w:val="center"/>
        </w:trPr>
        <w:tc>
          <w:tcPr>
            <w:tcW w:w="1117"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1095" w:type="dxa"/>
            <w:vMerge w:val="continue"/>
            <w:tcBorders>
              <w:top w:val="nil"/>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5411"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color w:val="000000"/>
                <w:spacing w:val="-16"/>
                <w:kern w:val="0"/>
                <w:sz w:val="24"/>
              </w:rPr>
            </w:pPr>
            <w:r>
              <w:rPr>
                <w:rFonts w:hint="eastAsia" w:ascii="仿宋" w:hAnsi="仿宋" w:eastAsia="仿宋"/>
                <w:color w:val="000000"/>
                <w:spacing w:val="-16"/>
                <w:kern w:val="0"/>
                <w:sz w:val="24"/>
              </w:rPr>
              <w:t>重点突出，条理清楚，内容承前启后，循序渐进</w:t>
            </w:r>
          </w:p>
        </w:tc>
        <w:tc>
          <w:tcPr>
            <w:tcW w:w="902"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11</w:t>
            </w:r>
          </w:p>
        </w:tc>
        <w:tc>
          <w:tcPr>
            <w:tcW w:w="851" w:type="dxa"/>
            <w:vMerge w:val="continue"/>
            <w:tcBorders>
              <w:top w:val="single" w:color="000000" w:sz="4" w:space="0"/>
              <w:left w:val="nil"/>
              <w:bottom w:val="single" w:color="000000" w:sz="4" w:space="0"/>
              <w:right w:val="single" w:color="000000" w:sz="4" w:space="0"/>
            </w:tcBorders>
            <w:vAlign w:val="center"/>
          </w:tcPr>
          <w:p>
            <w:pPr>
              <w:spacing w:line="300" w:lineRule="exact"/>
              <w:jc w:val="left"/>
              <w:rPr>
                <w:rFonts w:ascii="仿宋" w:hAnsi="仿宋" w:eastAsia="仿宋"/>
                <w:color w:val="000000"/>
                <w:kern w:val="0"/>
                <w:sz w:val="24"/>
              </w:rPr>
            </w:pPr>
          </w:p>
        </w:tc>
      </w:tr>
      <w:tr>
        <w:tblPrEx>
          <w:tblLayout w:type="fixed"/>
          <w:tblCellMar>
            <w:top w:w="0" w:type="dxa"/>
            <w:left w:w="108" w:type="dxa"/>
            <w:bottom w:w="0" w:type="dxa"/>
            <w:right w:w="108" w:type="dxa"/>
          </w:tblCellMar>
        </w:tblPrEx>
        <w:trPr>
          <w:trHeight w:val="680" w:hRule="atLeast"/>
          <w:jc w:val="center"/>
        </w:trPr>
        <w:tc>
          <w:tcPr>
            <w:tcW w:w="1117"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1095" w:type="dxa"/>
            <w:vMerge w:val="restart"/>
            <w:tcBorders>
              <w:top w:val="nil"/>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教学</w:t>
            </w:r>
          </w:p>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组织</w:t>
            </w:r>
          </w:p>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(30分)</w:t>
            </w:r>
          </w:p>
        </w:tc>
        <w:tc>
          <w:tcPr>
            <w:tcW w:w="5411"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color w:val="000000"/>
                <w:kern w:val="0"/>
                <w:sz w:val="24"/>
              </w:rPr>
            </w:pPr>
            <w:r>
              <w:rPr>
                <w:rFonts w:hint="eastAsia" w:ascii="仿宋" w:hAnsi="仿宋" w:eastAsia="仿宋"/>
                <w:color w:val="000000"/>
                <w:kern w:val="0"/>
                <w:sz w:val="24"/>
              </w:rPr>
              <w:t>教学过程安排合理，方法运用灵活、恰当，教学设计方案体现完整</w:t>
            </w:r>
          </w:p>
        </w:tc>
        <w:tc>
          <w:tcPr>
            <w:tcW w:w="902"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10</w:t>
            </w:r>
          </w:p>
        </w:tc>
        <w:tc>
          <w:tcPr>
            <w:tcW w:w="851" w:type="dxa"/>
            <w:vMerge w:val="restart"/>
            <w:tcBorders>
              <w:top w:val="nil"/>
              <w:left w:val="nil"/>
              <w:right w:val="single" w:color="000000" w:sz="4" w:space="0"/>
            </w:tcBorders>
            <w:vAlign w:val="center"/>
          </w:tcPr>
          <w:p>
            <w:pPr>
              <w:spacing w:line="300" w:lineRule="exact"/>
              <w:jc w:val="left"/>
              <w:rPr>
                <w:rFonts w:ascii="仿宋" w:hAnsi="仿宋" w:eastAsia="仿宋"/>
                <w:color w:val="000000"/>
                <w:kern w:val="0"/>
                <w:sz w:val="24"/>
              </w:rPr>
            </w:pPr>
            <w:r>
              <w:rPr>
                <w:rFonts w:hint="eastAsia" w:ascii="仿宋" w:hAnsi="仿宋" w:eastAsia="仿宋"/>
                <w:color w:val="000000"/>
                <w:kern w:val="0"/>
                <w:sz w:val="24"/>
              </w:rPr>
              <w:t>　</w:t>
            </w:r>
          </w:p>
          <w:p>
            <w:pPr>
              <w:spacing w:line="300" w:lineRule="exact"/>
              <w:jc w:val="left"/>
              <w:rPr>
                <w:rFonts w:ascii="仿宋" w:hAnsi="仿宋" w:eastAsia="仿宋"/>
                <w:color w:val="000000"/>
                <w:kern w:val="0"/>
                <w:sz w:val="24"/>
              </w:rPr>
            </w:pPr>
            <w:r>
              <w:rPr>
                <w:rFonts w:hint="eastAsia" w:ascii="仿宋" w:hAnsi="仿宋" w:eastAsia="仿宋"/>
                <w:color w:val="000000"/>
                <w:kern w:val="0"/>
                <w:sz w:val="24"/>
              </w:rPr>
              <w:t>　</w:t>
            </w:r>
          </w:p>
        </w:tc>
      </w:tr>
      <w:tr>
        <w:tblPrEx>
          <w:tblLayout w:type="fixed"/>
          <w:tblCellMar>
            <w:top w:w="0" w:type="dxa"/>
            <w:left w:w="108" w:type="dxa"/>
            <w:bottom w:w="0" w:type="dxa"/>
            <w:right w:w="108" w:type="dxa"/>
          </w:tblCellMar>
        </w:tblPrEx>
        <w:trPr>
          <w:trHeight w:val="410" w:hRule="atLeast"/>
          <w:jc w:val="center"/>
        </w:trPr>
        <w:tc>
          <w:tcPr>
            <w:tcW w:w="1117"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1095" w:type="dxa"/>
            <w:vMerge w:val="continue"/>
            <w:tcBorders>
              <w:top w:val="nil"/>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5411"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color w:val="000000"/>
                <w:kern w:val="0"/>
                <w:sz w:val="24"/>
              </w:rPr>
            </w:pPr>
            <w:r>
              <w:rPr>
                <w:rFonts w:hint="eastAsia" w:ascii="仿宋" w:hAnsi="仿宋" w:eastAsia="仿宋"/>
                <w:color w:val="000000"/>
                <w:kern w:val="0"/>
                <w:sz w:val="24"/>
              </w:rPr>
              <w:t>启发性强，能有效调动学生思维和学习积极性</w:t>
            </w:r>
          </w:p>
        </w:tc>
        <w:tc>
          <w:tcPr>
            <w:tcW w:w="902"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10</w:t>
            </w:r>
          </w:p>
        </w:tc>
        <w:tc>
          <w:tcPr>
            <w:tcW w:w="851" w:type="dxa"/>
            <w:vMerge w:val="continue"/>
            <w:tcBorders>
              <w:left w:val="nil"/>
              <w:right w:val="single" w:color="000000" w:sz="4" w:space="0"/>
            </w:tcBorders>
            <w:vAlign w:val="center"/>
          </w:tcPr>
          <w:p>
            <w:pPr>
              <w:spacing w:line="300" w:lineRule="exact"/>
              <w:jc w:val="left"/>
              <w:rPr>
                <w:rFonts w:ascii="仿宋" w:hAnsi="仿宋" w:eastAsia="仿宋"/>
                <w:color w:val="000000"/>
                <w:kern w:val="0"/>
                <w:sz w:val="24"/>
              </w:rPr>
            </w:pPr>
          </w:p>
        </w:tc>
      </w:tr>
      <w:tr>
        <w:tblPrEx>
          <w:tblLayout w:type="fixed"/>
          <w:tblCellMar>
            <w:top w:w="0" w:type="dxa"/>
            <w:left w:w="108" w:type="dxa"/>
            <w:bottom w:w="0" w:type="dxa"/>
            <w:right w:w="108" w:type="dxa"/>
          </w:tblCellMar>
        </w:tblPrEx>
        <w:trPr>
          <w:trHeight w:val="410" w:hRule="atLeast"/>
          <w:jc w:val="center"/>
        </w:trPr>
        <w:tc>
          <w:tcPr>
            <w:tcW w:w="1117"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1095" w:type="dxa"/>
            <w:vMerge w:val="continue"/>
            <w:tcBorders>
              <w:top w:val="nil"/>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5411"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color w:val="000000"/>
                <w:kern w:val="0"/>
                <w:sz w:val="24"/>
              </w:rPr>
            </w:pPr>
            <w:r>
              <w:rPr>
                <w:rFonts w:hint="eastAsia" w:ascii="仿宋" w:hAnsi="仿宋" w:eastAsia="仿宋"/>
                <w:color w:val="000000"/>
                <w:kern w:val="0"/>
                <w:sz w:val="24"/>
              </w:rPr>
              <w:t>教学时间安排合理，课堂应变能力强</w:t>
            </w:r>
          </w:p>
        </w:tc>
        <w:tc>
          <w:tcPr>
            <w:tcW w:w="902"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3</w:t>
            </w:r>
          </w:p>
        </w:tc>
        <w:tc>
          <w:tcPr>
            <w:tcW w:w="851" w:type="dxa"/>
            <w:vMerge w:val="continue"/>
            <w:tcBorders>
              <w:left w:val="nil"/>
              <w:right w:val="single" w:color="000000" w:sz="4" w:space="0"/>
            </w:tcBorders>
            <w:vAlign w:val="center"/>
          </w:tcPr>
          <w:p>
            <w:pPr>
              <w:spacing w:line="300" w:lineRule="exact"/>
              <w:jc w:val="left"/>
              <w:rPr>
                <w:rFonts w:ascii="仿宋" w:hAnsi="仿宋" w:eastAsia="仿宋"/>
                <w:color w:val="000000"/>
                <w:kern w:val="0"/>
                <w:sz w:val="24"/>
              </w:rPr>
            </w:pPr>
          </w:p>
        </w:tc>
      </w:tr>
      <w:tr>
        <w:tblPrEx>
          <w:tblLayout w:type="fixed"/>
          <w:tblCellMar>
            <w:top w:w="0" w:type="dxa"/>
            <w:left w:w="108" w:type="dxa"/>
            <w:bottom w:w="0" w:type="dxa"/>
            <w:right w:w="108" w:type="dxa"/>
          </w:tblCellMar>
        </w:tblPrEx>
        <w:trPr>
          <w:trHeight w:val="410" w:hRule="atLeast"/>
          <w:jc w:val="center"/>
        </w:trPr>
        <w:tc>
          <w:tcPr>
            <w:tcW w:w="1117"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1095" w:type="dxa"/>
            <w:vMerge w:val="continue"/>
            <w:tcBorders>
              <w:top w:val="nil"/>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5411"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color w:val="000000"/>
                <w:kern w:val="0"/>
                <w:sz w:val="24"/>
              </w:rPr>
            </w:pPr>
            <w:r>
              <w:rPr>
                <w:rFonts w:hint="eastAsia" w:ascii="仿宋" w:hAnsi="仿宋" w:eastAsia="仿宋"/>
                <w:color w:val="000000"/>
                <w:kern w:val="0"/>
                <w:sz w:val="24"/>
              </w:rPr>
              <w:t>熟练、有效地运用多媒体等现代教学手段</w:t>
            </w:r>
          </w:p>
        </w:tc>
        <w:tc>
          <w:tcPr>
            <w:tcW w:w="902"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4</w:t>
            </w:r>
          </w:p>
        </w:tc>
        <w:tc>
          <w:tcPr>
            <w:tcW w:w="851" w:type="dxa"/>
            <w:vMerge w:val="continue"/>
            <w:tcBorders>
              <w:left w:val="nil"/>
              <w:right w:val="single" w:color="000000" w:sz="4" w:space="0"/>
            </w:tcBorders>
            <w:vAlign w:val="center"/>
          </w:tcPr>
          <w:p>
            <w:pPr>
              <w:spacing w:line="300" w:lineRule="exact"/>
              <w:jc w:val="left"/>
              <w:rPr>
                <w:rFonts w:ascii="仿宋" w:hAnsi="仿宋" w:eastAsia="仿宋"/>
                <w:color w:val="000000"/>
                <w:kern w:val="0"/>
                <w:sz w:val="24"/>
              </w:rPr>
            </w:pPr>
          </w:p>
        </w:tc>
      </w:tr>
      <w:tr>
        <w:tblPrEx>
          <w:tblLayout w:type="fixed"/>
          <w:tblCellMar>
            <w:top w:w="0" w:type="dxa"/>
            <w:left w:w="108" w:type="dxa"/>
            <w:bottom w:w="0" w:type="dxa"/>
            <w:right w:w="108" w:type="dxa"/>
          </w:tblCellMar>
        </w:tblPrEx>
        <w:trPr>
          <w:trHeight w:val="680" w:hRule="atLeast"/>
          <w:jc w:val="center"/>
        </w:trPr>
        <w:tc>
          <w:tcPr>
            <w:tcW w:w="1117"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1095" w:type="dxa"/>
            <w:vMerge w:val="continue"/>
            <w:tcBorders>
              <w:top w:val="nil"/>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5411"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color w:val="000000"/>
                <w:spacing w:val="-16"/>
                <w:kern w:val="0"/>
                <w:sz w:val="24"/>
              </w:rPr>
            </w:pPr>
            <w:r>
              <w:rPr>
                <w:rFonts w:hint="eastAsia" w:ascii="仿宋" w:hAnsi="仿宋" w:eastAsia="仿宋"/>
                <w:color w:val="000000"/>
                <w:spacing w:val="-16"/>
                <w:kern w:val="0"/>
                <w:sz w:val="24"/>
              </w:rPr>
              <w:t>板书设计与教学内容紧密联系、结构合理，板书与多媒体相配合，简洁、工整、美观、大小适当</w:t>
            </w:r>
          </w:p>
        </w:tc>
        <w:tc>
          <w:tcPr>
            <w:tcW w:w="902"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b/>
                <w:bCs/>
                <w:color w:val="000000"/>
                <w:kern w:val="0"/>
                <w:sz w:val="24"/>
              </w:rPr>
            </w:pPr>
            <w:r>
              <w:rPr>
                <w:rFonts w:hint="eastAsia" w:ascii="仿宋" w:hAnsi="仿宋" w:eastAsia="仿宋"/>
                <w:color w:val="000000"/>
                <w:kern w:val="0"/>
                <w:sz w:val="24"/>
              </w:rPr>
              <w:t>3</w:t>
            </w:r>
          </w:p>
        </w:tc>
        <w:tc>
          <w:tcPr>
            <w:tcW w:w="851" w:type="dxa"/>
            <w:vMerge w:val="continue"/>
            <w:tcBorders>
              <w:left w:val="nil"/>
              <w:bottom w:val="single" w:color="000000" w:sz="4" w:space="0"/>
              <w:right w:val="single" w:color="000000" w:sz="4" w:space="0"/>
            </w:tcBorders>
            <w:vAlign w:val="center"/>
          </w:tcPr>
          <w:p>
            <w:pPr>
              <w:spacing w:line="300" w:lineRule="exact"/>
              <w:jc w:val="left"/>
              <w:rPr>
                <w:rFonts w:ascii="仿宋" w:hAnsi="仿宋" w:eastAsia="仿宋"/>
                <w:color w:val="000000"/>
                <w:kern w:val="0"/>
                <w:sz w:val="24"/>
              </w:rPr>
            </w:pPr>
          </w:p>
        </w:tc>
      </w:tr>
      <w:tr>
        <w:tblPrEx>
          <w:tblLayout w:type="fixed"/>
          <w:tblCellMar>
            <w:top w:w="0" w:type="dxa"/>
            <w:left w:w="108" w:type="dxa"/>
            <w:bottom w:w="0" w:type="dxa"/>
            <w:right w:w="108" w:type="dxa"/>
          </w:tblCellMar>
        </w:tblPrEx>
        <w:trPr>
          <w:trHeight w:val="680" w:hRule="exact"/>
          <w:jc w:val="center"/>
        </w:trPr>
        <w:tc>
          <w:tcPr>
            <w:tcW w:w="1117"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1095" w:type="dxa"/>
            <w:vMerge w:val="restart"/>
            <w:tcBorders>
              <w:top w:val="nil"/>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语言</w:t>
            </w:r>
          </w:p>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教态</w:t>
            </w:r>
          </w:p>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(10分)</w:t>
            </w:r>
          </w:p>
        </w:tc>
        <w:tc>
          <w:tcPr>
            <w:tcW w:w="5411"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color w:val="000000"/>
                <w:kern w:val="0"/>
                <w:sz w:val="24"/>
              </w:rPr>
            </w:pPr>
            <w:r>
              <w:rPr>
                <w:rFonts w:hint="eastAsia" w:ascii="仿宋" w:hAnsi="仿宋" w:eastAsia="仿宋"/>
                <w:color w:val="000000"/>
                <w:kern w:val="0"/>
                <w:sz w:val="24"/>
              </w:rPr>
              <w:t>普通话讲课，语言清晰、流畅、准确、生动，语速节奏恰当</w:t>
            </w:r>
          </w:p>
        </w:tc>
        <w:tc>
          <w:tcPr>
            <w:tcW w:w="902"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5</w:t>
            </w:r>
          </w:p>
        </w:tc>
        <w:tc>
          <w:tcPr>
            <w:tcW w:w="851" w:type="dxa"/>
            <w:vMerge w:val="restart"/>
            <w:tcBorders>
              <w:top w:val="nil"/>
              <w:left w:val="nil"/>
              <w:right w:val="single" w:color="000000" w:sz="4" w:space="0"/>
            </w:tcBorders>
            <w:vAlign w:val="center"/>
          </w:tcPr>
          <w:p>
            <w:pPr>
              <w:spacing w:line="300" w:lineRule="exact"/>
              <w:jc w:val="left"/>
              <w:rPr>
                <w:rFonts w:ascii="仿宋" w:hAnsi="仿宋" w:eastAsia="仿宋"/>
                <w:color w:val="000000"/>
                <w:kern w:val="0"/>
                <w:sz w:val="24"/>
              </w:rPr>
            </w:pPr>
          </w:p>
          <w:p>
            <w:pPr>
              <w:spacing w:line="300" w:lineRule="exact"/>
              <w:jc w:val="left"/>
              <w:rPr>
                <w:rFonts w:ascii="仿宋" w:hAnsi="仿宋" w:eastAsia="仿宋"/>
                <w:color w:val="000000"/>
                <w:kern w:val="0"/>
                <w:sz w:val="24"/>
              </w:rPr>
            </w:pPr>
          </w:p>
        </w:tc>
      </w:tr>
      <w:tr>
        <w:tblPrEx>
          <w:tblLayout w:type="fixed"/>
          <w:tblCellMar>
            <w:top w:w="0" w:type="dxa"/>
            <w:left w:w="108" w:type="dxa"/>
            <w:bottom w:w="0" w:type="dxa"/>
            <w:right w:w="108" w:type="dxa"/>
          </w:tblCellMar>
        </w:tblPrEx>
        <w:trPr>
          <w:trHeight w:val="425" w:hRule="atLeast"/>
          <w:jc w:val="center"/>
        </w:trPr>
        <w:tc>
          <w:tcPr>
            <w:tcW w:w="1117"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1095" w:type="dxa"/>
            <w:vMerge w:val="continue"/>
            <w:tcBorders>
              <w:top w:val="nil"/>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5411"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color w:val="000000"/>
                <w:kern w:val="0"/>
                <w:sz w:val="24"/>
              </w:rPr>
            </w:pPr>
            <w:r>
              <w:rPr>
                <w:rFonts w:hint="eastAsia" w:ascii="仿宋" w:hAnsi="仿宋" w:eastAsia="仿宋"/>
                <w:color w:val="000000"/>
                <w:kern w:val="0"/>
                <w:sz w:val="24"/>
              </w:rPr>
              <w:t>肢体语言运用合理、恰当，教态自然大方</w:t>
            </w:r>
          </w:p>
        </w:tc>
        <w:tc>
          <w:tcPr>
            <w:tcW w:w="902"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3</w:t>
            </w:r>
          </w:p>
        </w:tc>
        <w:tc>
          <w:tcPr>
            <w:tcW w:w="851" w:type="dxa"/>
            <w:vMerge w:val="continue"/>
            <w:tcBorders>
              <w:left w:val="nil"/>
              <w:right w:val="single" w:color="000000" w:sz="4" w:space="0"/>
            </w:tcBorders>
            <w:vAlign w:val="center"/>
          </w:tcPr>
          <w:p>
            <w:pPr>
              <w:spacing w:line="300" w:lineRule="exact"/>
              <w:jc w:val="left"/>
              <w:rPr>
                <w:rFonts w:ascii="仿宋" w:hAnsi="仿宋" w:eastAsia="仿宋"/>
                <w:color w:val="000000"/>
                <w:kern w:val="0"/>
                <w:sz w:val="24"/>
              </w:rPr>
            </w:pPr>
          </w:p>
        </w:tc>
      </w:tr>
      <w:tr>
        <w:tblPrEx>
          <w:tblLayout w:type="fixed"/>
          <w:tblCellMar>
            <w:top w:w="0" w:type="dxa"/>
            <w:left w:w="108" w:type="dxa"/>
            <w:bottom w:w="0" w:type="dxa"/>
            <w:right w:w="108" w:type="dxa"/>
          </w:tblCellMar>
        </w:tblPrEx>
        <w:trPr>
          <w:trHeight w:val="425" w:hRule="atLeast"/>
          <w:jc w:val="center"/>
        </w:trPr>
        <w:tc>
          <w:tcPr>
            <w:tcW w:w="1117"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1095" w:type="dxa"/>
            <w:vMerge w:val="continue"/>
            <w:tcBorders>
              <w:top w:val="nil"/>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5411"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color w:val="000000"/>
                <w:kern w:val="0"/>
                <w:sz w:val="24"/>
              </w:rPr>
            </w:pPr>
            <w:r>
              <w:rPr>
                <w:rFonts w:hint="eastAsia" w:ascii="仿宋" w:hAnsi="仿宋" w:eastAsia="仿宋"/>
                <w:color w:val="000000"/>
                <w:kern w:val="0"/>
                <w:sz w:val="24"/>
              </w:rPr>
              <w:t>教态仪表自然得体，精神饱满，亲和力强</w:t>
            </w:r>
          </w:p>
        </w:tc>
        <w:tc>
          <w:tcPr>
            <w:tcW w:w="902"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2</w:t>
            </w:r>
          </w:p>
        </w:tc>
        <w:tc>
          <w:tcPr>
            <w:tcW w:w="851" w:type="dxa"/>
            <w:vMerge w:val="continue"/>
            <w:tcBorders>
              <w:left w:val="nil"/>
              <w:bottom w:val="single" w:color="000000" w:sz="4" w:space="0"/>
              <w:right w:val="single" w:color="000000" w:sz="4" w:space="0"/>
            </w:tcBorders>
            <w:vAlign w:val="center"/>
          </w:tcPr>
          <w:p>
            <w:pPr>
              <w:spacing w:line="300" w:lineRule="exact"/>
              <w:jc w:val="left"/>
              <w:rPr>
                <w:rFonts w:ascii="仿宋" w:hAnsi="仿宋" w:eastAsia="仿宋"/>
                <w:color w:val="000000"/>
                <w:kern w:val="0"/>
                <w:sz w:val="24"/>
              </w:rPr>
            </w:pPr>
          </w:p>
        </w:tc>
      </w:tr>
      <w:tr>
        <w:tblPrEx>
          <w:tblLayout w:type="fixed"/>
          <w:tblCellMar>
            <w:top w:w="0" w:type="dxa"/>
            <w:left w:w="108" w:type="dxa"/>
            <w:bottom w:w="0" w:type="dxa"/>
            <w:right w:w="108" w:type="dxa"/>
          </w:tblCellMar>
        </w:tblPrEx>
        <w:trPr>
          <w:trHeight w:val="1183" w:hRule="atLeast"/>
          <w:jc w:val="center"/>
        </w:trPr>
        <w:tc>
          <w:tcPr>
            <w:tcW w:w="1117"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1095" w:type="dxa"/>
            <w:tcBorders>
              <w:top w:val="single" w:color="000000" w:sz="4" w:space="0"/>
              <w:left w:val="nil"/>
              <w:bottom w:val="single" w:color="000000" w:sz="4" w:space="0"/>
              <w:right w:val="nil"/>
            </w:tcBorders>
            <w:vAlign w:val="center"/>
          </w:tcPr>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教学</w:t>
            </w:r>
          </w:p>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特色</w:t>
            </w:r>
          </w:p>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(5分)</w:t>
            </w:r>
          </w:p>
        </w:tc>
        <w:tc>
          <w:tcPr>
            <w:tcW w:w="5411"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 w:hAnsi="仿宋" w:eastAsia="仿宋"/>
                <w:color w:val="000000"/>
                <w:spacing w:val="-16"/>
                <w:kern w:val="0"/>
                <w:sz w:val="24"/>
              </w:rPr>
            </w:pPr>
            <w:r>
              <w:rPr>
                <w:rFonts w:hint="eastAsia" w:ascii="仿宋" w:hAnsi="仿宋" w:eastAsia="仿宋"/>
                <w:color w:val="000000"/>
                <w:spacing w:val="-16"/>
                <w:kern w:val="0"/>
                <w:sz w:val="24"/>
              </w:rPr>
              <w:t>教学理念先进、风格突出、感染力强、教学效果好</w:t>
            </w:r>
          </w:p>
        </w:tc>
        <w:tc>
          <w:tcPr>
            <w:tcW w:w="902"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5</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left"/>
              <w:rPr>
                <w:rFonts w:ascii="仿宋" w:hAnsi="仿宋" w:eastAsia="仿宋"/>
                <w:color w:val="000000"/>
                <w:kern w:val="0"/>
                <w:sz w:val="24"/>
              </w:rPr>
            </w:pPr>
          </w:p>
        </w:tc>
      </w:tr>
      <w:tr>
        <w:tblPrEx>
          <w:tblLayout w:type="fixed"/>
          <w:tblCellMar>
            <w:top w:w="0" w:type="dxa"/>
            <w:left w:w="108" w:type="dxa"/>
            <w:bottom w:w="0" w:type="dxa"/>
            <w:right w:w="108" w:type="dxa"/>
          </w:tblCellMar>
        </w:tblPrEx>
        <w:trPr>
          <w:trHeight w:val="687" w:hRule="atLeast"/>
          <w:jc w:val="center"/>
        </w:trPr>
        <w:tc>
          <w:tcPr>
            <w:tcW w:w="2212"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评委签名</w:t>
            </w:r>
          </w:p>
        </w:tc>
        <w:tc>
          <w:tcPr>
            <w:tcW w:w="5411"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color w:val="000000"/>
                <w:kern w:val="0"/>
                <w:sz w:val="24"/>
              </w:rPr>
            </w:pPr>
          </w:p>
        </w:tc>
        <w:tc>
          <w:tcPr>
            <w:tcW w:w="902"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合计得分</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left"/>
              <w:rPr>
                <w:rFonts w:ascii="仿宋" w:hAnsi="仿宋" w:eastAsia="仿宋"/>
                <w:color w:val="000000"/>
                <w:kern w:val="0"/>
                <w:sz w:val="24"/>
              </w:rPr>
            </w:pPr>
          </w:p>
        </w:tc>
      </w:tr>
    </w:tbl>
    <w:p>
      <w:pPr>
        <w:ind w:firstLine="120" w:firstLineChars="50"/>
        <w:jc w:val="left"/>
        <w:rPr>
          <w:rFonts w:ascii="仿宋" w:hAnsi="仿宋" w:eastAsia="仿宋" w:cs="宋体"/>
          <w:bCs/>
          <w:color w:val="000000"/>
          <w:kern w:val="0"/>
          <w:sz w:val="24"/>
        </w:rPr>
      </w:pPr>
      <w:r>
        <w:rPr>
          <w:rFonts w:hint="eastAsia" w:ascii="仿宋" w:hAnsi="仿宋" w:eastAsia="仿宋" w:cs="宋体"/>
          <w:bCs/>
          <w:color w:val="000000"/>
          <w:kern w:val="0"/>
          <w:sz w:val="24"/>
        </w:rPr>
        <w:t>注：评委评分最多保留小数点后两位。</w:t>
      </w:r>
    </w:p>
    <w:p>
      <w:pPr>
        <w:ind w:firstLine="140" w:firstLineChars="50"/>
        <w:jc w:val="left"/>
        <w:rPr>
          <w:rFonts w:ascii="楷体_GB2312" w:hAnsi="宋体" w:eastAsia="楷体_GB2312" w:cs="宋体"/>
          <w:bCs/>
          <w:color w:val="000000"/>
          <w:kern w:val="0"/>
          <w:sz w:val="28"/>
          <w:szCs w:val="28"/>
        </w:rPr>
      </w:pPr>
    </w:p>
    <w:p>
      <w:pPr>
        <w:ind w:firstLine="140" w:firstLineChars="50"/>
        <w:jc w:val="left"/>
        <w:rPr>
          <w:rFonts w:ascii="楷体_GB2312" w:hAnsi="宋体" w:eastAsia="楷体_GB2312" w:cs="宋体"/>
          <w:bCs/>
          <w:color w:val="000000"/>
          <w:kern w:val="0"/>
          <w:sz w:val="28"/>
          <w:szCs w:val="28"/>
        </w:rPr>
      </w:pPr>
    </w:p>
    <w:p>
      <w:pP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附件6</w:t>
      </w:r>
    </w:p>
    <w:p>
      <w:pPr>
        <w:spacing w:line="480" w:lineRule="exact"/>
        <w:jc w:val="center"/>
        <w:rPr>
          <w:rFonts w:ascii="黑体" w:hAnsi="黑体" w:eastAsia="黑体"/>
          <w:bCs/>
          <w:color w:val="000000"/>
          <w:kern w:val="0"/>
          <w:sz w:val="36"/>
          <w:szCs w:val="36"/>
        </w:rPr>
      </w:pPr>
      <w:r>
        <w:rPr>
          <w:rFonts w:hint="eastAsia" w:ascii="黑体" w:hAnsi="黑体" w:eastAsia="黑体"/>
          <w:bCs/>
          <w:color w:val="000000"/>
          <w:kern w:val="0"/>
          <w:sz w:val="36"/>
          <w:szCs w:val="36"/>
        </w:rPr>
        <w:t>浙江省第十一届高校青年教师教学竞赛决赛</w:t>
      </w:r>
    </w:p>
    <w:p>
      <w:pPr>
        <w:spacing w:line="480" w:lineRule="exact"/>
        <w:jc w:val="center"/>
        <w:rPr>
          <w:rFonts w:ascii="黑体" w:hAnsi="黑体" w:eastAsia="黑体"/>
          <w:bCs/>
          <w:color w:val="000000"/>
          <w:kern w:val="0"/>
          <w:sz w:val="36"/>
          <w:szCs w:val="36"/>
        </w:rPr>
      </w:pPr>
      <w:r>
        <w:rPr>
          <w:rFonts w:hint="eastAsia" w:ascii="黑体" w:hAnsi="黑体" w:eastAsia="黑体"/>
          <w:bCs/>
          <w:color w:val="000000"/>
          <w:kern w:val="0"/>
          <w:sz w:val="36"/>
          <w:szCs w:val="36"/>
        </w:rPr>
        <w:t>教学反思评分表</w:t>
      </w:r>
    </w:p>
    <w:p>
      <w:pPr>
        <w:widowControl/>
        <w:spacing w:line="240" w:lineRule="atLeast"/>
        <w:ind w:firstLine="156" w:firstLineChars="56"/>
        <w:jc w:val="left"/>
        <w:rPr>
          <w:rFonts w:ascii="仿宋_GB2312" w:hAnsi="宋体"/>
          <w:color w:val="000000"/>
          <w:kern w:val="0"/>
          <w:sz w:val="28"/>
          <w:szCs w:val="28"/>
        </w:rPr>
      </w:pPr>
    </w:p>
    <w:p>
      <w:pPr>
        <w:widowControl/>
        <w:spacing w:line="240" w:lineRule="atLeast"/>
        <w:ind w:firstLine="156" w:firstLineChars="56"/>
        <w:jc w:val="left"/>
        <w:rPr>
          <w:rFonts w:ascii="仿宋" w:hAnsi="仿宋" w:eastAsia="仿宋"/>
          <w:color w:val="000000"/>
          <w:kern w:val="0"/>
          <w:sz w:val="28"/>
          <w:szCs w:val="28"/>
        </w:rPr>
      </w:pPr>
      <w:r>
        <w:rPr>
          <w:rFonts w:hint="eastAsia" w:ascii="仿宋" w:hAnsi="仿宋" w:eastAsia="仿宋"/>
          <w:color w:val="000000"/>
          <w:kern w:val="0"/>
          <w:sz w:val="28"/>
          <w:szCs w:val="28"/>
        </w:rPr>
        <w:t>选手编号：</w:t>
      </w:r>
    </w:p>
    <w:tbl>
      <w:tblPr>
        <w:tblStyle w:val="12"/>
        <w:tblW w:w="8789" w:type="dxa"/>
        <w:jc w:val="center"/>
        <w:tblInd w:w="0" w:type="dxa"/>
        <w:tblLayout w:type="fixed"/>
        <w:tblCellMar>
          <w:top w:w="0" w:type="dxa"/>
          <w:left w:w="108" w:type="dxa"/>
          <w:bottom w:w="0" w:type="dxa"/>
          <w:right w:w="108" w:type="dxa"/>
        </w:tblCellMar>
      </w:tblPr>
      <w:tblGrid>
        <w:gridCol w:w="1532"/>
        <w:gridCol w:w="4690"/>
        <w:gridCol w:w="1260"/>
        <w:gridCol w:w="1307"/>
      </w:tblGrid>
      <w:tr>
        <w:tblPrEx>
          <w:tblLayout w:type="fixed"/>
          <w:tblCellMar>
            <w:top w:w="0" w:type="dxa"/>
            <w:left w:w="108" w:type="dxa"/>
            <w:bottom w:w="0" w:type="dxa"/>
            <w:right w:w="108" w:type="dxa"/>
          </w:tblCellMar>
        </w:tblPrEx>
        <w:trPr>
          <w:trHeight w:val="748" w:hRule="atLeast"/>
          <w:jc w:val="center"/>
        </w:trPr>
        <w:tc>
          <w:tcPr>
            <w:tcW w:w="1532"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rPr>
                <w:rFonts w:ascii="仿宋" w:hAnsi="仿宋" w:eastAsia="仿宋"/>
                <w:b/>
                <w:bCs/>
                <w:color w:val="000000"/>
                <w:kern w:val="0"/>
                <w:sz w:val="28"/>
                <w:szCs w:val="28"/>
              </w:rPr>
            </w:pPr>
            <w:r>
              <w:rPr>
                <w:rFonts w:hint="eastAsia" w:ascii="仿宋" w:hAnsi="仿宋" w:eastAsia="仿宋"/>
                <w:b/>
                <w:bCs/>
                <w:color w:val="000000"/>
                <w:kern w:val="0"/>
                <w:sz w:val="28"/>
                <w:szCs w:val="28"/>
              </w:rPr>
              <w:t>项目</w:t>
            </w:r>
          </w:p>
        </w:tc>
        <w:tc>
          <w:tcPr>
            <w:tcW w:w="4690" w:type="dxa"/>
            <w:tcBorders>
              <w:top w:val="single" w:color="000000" w:sz="4" w:space="0"/>
              <w:left w:val="nil"/>
              <w:bottom w:val="single" w:color="000000" w:sz="4" w:space="0"/>
              <w:right w:val="single" w:color="000000" w:sz="4" w:space="0"/>
            </w:tcBorders>
            <w:vAlign w:val="center"/>
          </w:tcPr>
          <w:p>
            <w:pPr>
              <w:widowControl/>
              <w:spacing w:line="500" w:lineRule="exact"/>
              <w:jc w:val="center"/>
              <w:rPr>
                <w:rFonts w:ascii="仿宋" w:hAnsi="仿宋" w:eastAsia="仿宋"/>
                <w:b/>
                <w:bCs/>
                <w:color w:val="000000"/>
                <w:kern w:val="0"/>
                <w:sz w:val="28"/>
                <w:szCs w:val="28"/>
              </w:rPr>
            </w:pPr>
            <w:r>
              <w:rPr>
                <w:rFonts w:hint="eastAsia" w:ascii="仿宋" w:hAnsi="仿宋" w:eastAsia="仿宋"/>
                <w:b/>
                <w:bCs/>
                <w:color w:val="000000"/>
                <w:kern w:val="0"/>
                <w:sz w:val="28"/>
                <w:szCs w:val="28"/>
              </w:rPr>
              <w:t>评测要求</w:t>
            </w:r>
          </w:p>
        </w:tc>
        <w:tc>
          <w:tcPr>
            <w:tcW w:w="1260" w:type="dxa"/>
            <w:tcBorders>
              <w:top w:val="single" w:color="000000" w:sz="4" w:space="0"/>
              <w:left w:val="nil"/>
              <w:bottom w:val="single" w:color="000000" w:sz="4" w:space="0"/>
              <w:right w:val="single" w:color="000000" w:sz="4" w:space="0"/>
            </w:tcBorders>
            <w:vAlign w:val="center"/>
          </w:tcPr>
          <w:p>
            <w:pPr>
              <w:widowControl/>
              <w:spacing w:line="500" w:lineRule="exact"/>
              <w:jc w:val="center"/>
              <w:rPr>
                <w:rFonts w:ascii="仿宋" w:hAnsi="仿宋" w:eastAsia="仿宋"/>
                <w:b/>
                <w:bCs/>
                <w:color w:val="000000"/>
                <w:kern w:val="0"/>
                <w:sz w:val="28"/>
                <w:szCs w:val="28"/>
              </w:rPr>
            </w:pPr>
            <w:r>
              <w:rPr>
                <w:rFonts w:hint="eastAsia" w:ascii="仿宋" w:hAnsi="仿宋" w:eastAsia="仿宋"/>
                <w:b/>
                <w:bCs/>
                <w:color w:val="000000"/>
                <w:kern w:val="0"/>
                <w:sz w:val="28"/>
                <w:szCs w:val="28"/>
              </w:rPr>
              <w:t>分值（5）</w:t>
            </w:r>
          </w:p>
        </w:tc>
        <w:tc>
          <w:tcPr>
            <w:tcW w:w="1307" w:type="dxa"/>
            <w:tcBorders>
              <w:top w:val="single" w:color="000000" w:sz="4" w:space="0"/>
              <w:left w:val="nil"/>
              <w:bottom w:val="single" w:color="000000" w:sz="4" w:space="0"/>
              <w:right w:val="single" w:color="000000" w:sz="4" w:space="0"/>
            </w:tcBorders>
            <w:vAlign w:val="center"/>
          </w:tcPr>
          <w:p>
            <w:pPr>
              <w:widowControl/>
              <w:spacing w:line="500" w:lineRule="exact"/>
              <w:jc w:val="center"/>
              <w:rPr>
                <w:rFonts w:ascii="仿宋" w:hAnsi="仿宋" w:eastAsia="仿宋"/>
                <w:b/>
                <w:bCs/>
                <w:color w:val="000000"/>
                <w:kern w:val="0"/>
                <w:sz w:val="28"/>
                <w:szCs w:val="28"/>
              </w:rPr>
            </w:pPr>
            <w:r>
              <w:rPr>
                <w:rFonts w:hint="eastAsia" w:ascii="仿宋" w:hAnsi="仿宋" w:eastAsia="仿宋"/>
                <w:b/>
                <w:bCs/>
                <w:color w:val="000000"/>
                <w:kern w:val="0"/>
                <w:sz w:val="28"/>
                <w:szCs w:val="28"/>
              </w:rPr>
              <w:t>得分</w:t>
            </w:r>
          </w:p>
        </w:tc>
      </w:tr>
      <w:tr>
        <w:tblPrEx>
          <w:tblLayout w:type="fixed"/>
          <w:tblCellMar>
            <w:top w:w="0" w:type="dxa"/>
            <w:left w:w="108" w:type="dxa"/>
            <w:bottom w:w="0" w:type="dxa"/>
            <w:right w:w="108" w:type="dxa"/>
          </w:tblCellMar>
        </w:tblPrEx>
        <w:trPr>
          <w:trHeight w:val="2017" w:hRule="atLeast"/>
          <w:jc w:val="center"/>
        </w:trPr>
        <w:tc>
          <w:tcPr>
            <w:tcW w:w="1532"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教学</w:t>
            </w:r>
          </w:p>
          <w:p>
            <w:pPr>
              <w:widowControl/>
              <w:spacing w:line="50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反思</w:t>
            </w:r>
          </w:p>
          <w:p>
            <w:pPr>
              <w:widowControl/>
              <w:spacing w:line="50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(5分)</w:t>
            </w:r>
          </w:p>
        </w:tc>
        <w:tc>
          <w:tcPr>
            <w:tcW w:w="4690" w:type="dxa"/>
            <w:tcBorders>
              <w:top w:val="single" w:color="000000" w:sz="4" w:space="0"/>
              <w:left w:val="nil"/>
              <w:bottom w:val="single" w:color="000000" w:sz="4" w:space="0"/>
              <w:right w:val="single" w:color="000000" w:sz="4" w:space="0"/>
            </w:tcBorders>
            <w:vAlign w:val="center"/>
          </w:tcPr>
          <w:p>
            <w:pPr>
              <w:widowControl/>
              <w:spacing w:line="500" w:lineRule="exact"/>
              <w:rPr>
                <w:rFonts w:ascii="仿宋" w:hAnsi="仿宋" w:eastAsia="仿宋"/>
                <w:color w:val="000000"/>
                <w:kern w:val="0"/>
                <w:sz w:val="28"/>
                <w:szCs w:val="28"/>
              </w:rPr>
            </w:pPr>
            <w:r>
              <w:rPr>
                <w:rFonts w:hint="eastAsia" w:ascii="仿宋" w:hAnsi="仿宋" w:eastAsia="仿宋"/>
                <w:color w:val="000000"/>
                <w:kern w:val="0"/>
                <w:sz w:val="28"/>
                <w:szCs w:val="28"/>
              </w:rPr>
              <w:t>从教学理念、教学方法、教学过程三方面着手，做到联系实际、思路清晰、观点明确、文理通顺，有感而发。</w:t>
            </w:r>
          </w:p>
        </w:tc>
        <w:tc>
          <w:tcPr>
            <w:tcW w:w="1260" w:type="dxa"/>
            <w:tcBorders>
              <w:top w:val="single" w:color="000000" w:sz="4" w:space="0"/>
              <w:left w:val="nil"/>
              <w:bottom w:val="single" w:color="000000" w:sz="4" w:space="0"/>
              <w:right w:val="single" w:color="000000" w:sz="4" w:space="0"/>
            </w:tcBorders>
            <w:vAlign w:val="center"/>
          </w:tcPr>
          <w:p>
            <w:pPr>
              <w:widowControl/>
              <w:spacing w:line="50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5</w:t>
            </w:r>
          </w:p>
        </w:tc>
        <w:tc>
          <w:tcPr>
            <w:tcW w:w="1307" w:type="dxa"/>
            <w:tcBorders>
              <w:top w:val="single" w:color="000000" w:sz="4" w:space="0"/>
              <w:left w:val="nil"/>
              <w:bottom w:val="single" w:color="000000" w:sz="4" w:space="0"/>
              <w:right w:val="single" w:color="000000" w:sz="4" w:space="0"/>
            </w:tcBorders>
            <w:vAlign w:val="center"/>
          </w:tcPr>
          <w:p>
            <w:pPr>
              <w:widowControl/>
              <w:spacing w:line="500" w:lineRule="exact"/>
              <w:rPr>
                <w:rFonts w:ascii="仿宋" w:hAnsi="仿宋" w:eastAsia="仿宋"/>
                <w:color w:val="000000"/>
                <w:kern w:val="0"/>
                <w:sz w:val="28"/>
                <w:szCs w:val="28"/>
              </w:rPr>
            </w:pPr>
          </w:p>
        </w:tc>
      </w:tr>
      <w:tr>
        <w:tblPrEx>
          <w:tblLayout w:type="fixed"/>
          <w:tblCellMar>
            <w:top w:w="0" w:type="dxa"/>
            <w:left w:w="108" w:type="dxa"/>
            <w:bottom w:w="0" w:type="dxa"/>
            <w:right w:w="108" w:type="dxa"/>
          </w:tblCellMar>
        </w:tblPrEx>
        <w:trPr>
          <w:trHeight w:val="1157" w:hRule="atLeast"/>
          <w:jc w:val="center"/>
        </w:trPr>
        <w:tc>
          <w:tcPr>
            <w:tcW w:w="153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评委签名</w:t>
            </w:r>
          </w:p>
        </w:tc>
        <w:tc>
          <w:tcPr>
            <w:tcW w:w="7257" w:type="dxa"/>
            <w:gridSpan w:val="3"/>
            <w:tcBorders>
              <w:top w:val="single" w:color="000000" w:sz="4" w:space="0"/>
              <w:left w:val="nil"/>
              <w:bottom w:val="single" w:color="000000" w:sz="4" w:space="0"/>
              <w:right w:val="single" w:color="000000" w:sz="4" w:space="0"/>
            </w:tcBorders>
            <w:vAlign w:val="center"/>
          </w:tcPr>
          <w:p>
            <w:pPr>
              <w:spacing w:line="500" w:lineRule="exact"/>
              <w:jc w:val="center"/>
              <w:rPr>
                <w:rFonts w:ascii="仿宋" w:hAnsi="仿宋" w:eastAsia="仿宋"/>
                <w:color w:val="000000"/>
                <w:kern w:val="0"/>
                <w:sz w:val="28"/>
                <w:szCs w:val="28"/>
              </w:rPr>
            </w:pPr>
          </w:p>
        </w:tc>
      </w:tr>
    </w:tbl>
    <w:p>
      <w:pPr>
        <w:widowControl/>
        <w:jc w:val="lef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注：评委评分最多保留小数点后两位。</w:t>
      </w: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adjustRightInd w:val="0"/>
        <w:snapToGrid w:val="0"/>
        <w:spacing w:before="156" w:beforeLines="50" w:line="320" w:lineRule="exact"/>
        <w:rPr>
          <w:rFonts w:ascii="黑体" w:eastAsia="黑体"/>
          <w:sz w:val="28"/>
          <w:szCs w:val="28"/>
        </w:rPr>
      </w:pPr>
      <w:r>
        <w:rPr>
          <w:rFonts w:hint="eastAsia" w:ascii="黑体" w:eastAsia="黑体"/>
          <w:sz w:val="28"/>
          <w:szCs w:val="28"/>
        </w:rPr>
        <w:t>—————————————————————————————</w:t>
      </w:r>
    </w:p>
    <w:p>
      <w:pPr>
        <w:adjustRightInd w:val="0"/>
        <w:snapToGrid w:val="0"/>
        <w:spacing w:line="320" w:lineRule="exact"/>
        <w:ind w:left="210" w:leftChars="100" w:right="210" w:rightChars="100"/>
        <w:rPr>
          <w:rFonts w:ascii="仿宋" w:hAnsi="仿宋" w:eastAsia="仿宋" w:cs="仿宋"/>
          <w:sz w:val="32"/>
          <w:szCs w:val="32"/>
        </w:rPr>
      </w:pPr>
      <w:r>
        <w:rPr>
          <w:rFonts w:hint="eastAsia" w:ascii="仿宋" w:hAnsi="仿宋" w:eastAsia="仿宋"/>
          <w:sz w:val="28"/>
          <w:szCs w:val="28"/>
        </w:rPr>
        <w:t>抄送：中国教科文卫体工会、浙江省总工会。</w:t>
      </w:r>
    </w:p>
    <w:p>
      <w:pPr>
        <w:adjustRightInd w:val="0"/>
        <w:snapToGrid w:val="0"/>
        <w:spacing w:line="320" w:lineRule="exact"/>
        <w:rPr>
          <w:rFonts w:ascii="仿宋" w:hAnsi="仿宋" w:eastAsia="仿宋"/>
          <w:sz w:val="28"/>
          <w:szCs w:val="28"/>
        </w:rPr>
      </w:pPr>
      <w:r>
        <w:rPr>
          <w:rFonts w:hint="eastAsia" w:ascii="黑体" w:eastAsia="黑体"/>
          <w:sz w:val="28"/>
          <w:szCs w:val="28"/>
        </w:rPr>
        <w:t>—————————————————————————————</w:t>
      </w:r>
      <w:r>
        <w:rPr>
          <w:rFonts w:hint="eastAsia" w:ascii="仿宋" w:hAnsi="仿宋" w:eastAsia="仿宋"/>
          <w:sz w:val="28"/>
          <w:szCs w:val="28"/>
        </w:rPr>
        <w:t>浙江省教育工会办公室                   2019年4月</w:t>
      </w:r>
      <w:r>
        <w:rPr>
          <w:rFonts w:hint="eastAsia" w:ascii="仿宋" w:hAnsi="仿宋" w:eastAsia="仿宋"/>
          <w:sz w:val="28"/>
          <w:szCs w:val="28"/>
          <w:lang w:val="en-US" w:eastAsia="zh-CN"/>
        </w:rPr>
        <w:t>12</w:t>
      </w:r>
      <w:r>
        <w:rPr>
          <w:rFonts w:hint="eastAsia" w:ascii="仿宋" w:hAnsi="仿宋" w:eastAsia="仿宋"/>
          <w:sz w:val="28"/>
          <w:szCs w:val="28"/>
        </w:rPr>
        <w:t xml:space="preserve"> 日印发</w:t>
      </w:r>
    </w:p>
    <w:p>
      <w:pPr>
        <w:adjustRightInd w:val="0"/>
        <w:snapToGrid w:val="0"/>
        <w:spacing w:line="320" w:lineRule="exact"/>
        <w:rPr>
          <w:color w:val="000000"/>
          <w:u w:val="single"/>
        </w:rPr>
      </w:pPr>
      <w:r>
        <w:rPr>
          <w:rFonts w:hint="eastAsia" w:ascii="黑体" w:eastAsia="黑体"/>
          <w:sz w:val="28"/>
          <w:szCs w:val="28"/>
        </w:rPr>
        <w:t>—————————————————————————————</w:t>
      </w:r>
    </w:p>
    <w:sectPr>
      <w:pgSz w:w="11906" w:h="16838"/>
      <w:pgMar w:top="1440" w:right="1800" w:bottom="1440" w:left="1800" w:header="0" w:footer="170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文鼎大标宋简">
    <w:altName w:val="微软雅黑"/>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12 -</w:t>
    </w:r>
    <w:r>
      <w:rPr>
        <w:rFonts w:ascii="仿宋" w:hAnsi="仿宋" w:eastAsia="仿宋"/>
        <w:sz w:val="28"/>
        <w:szCs w:val="28"/>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0D322"/>
    <w:multiLevelType w:val="singleLevel"/>
    <w:tmpl w:val="5C80D322"/>
    <w:lvl w:ilvl="0" w:tentative="0">
      <w:start w:val="2"/>
      <w:numFmt w:val="chineseCounting"/>
      <w:suff w:val="nothing"/>
      <w:lvlText w:val="（%1）"/>
      <w:lvlJc w:val="left"/>
    </w:lvl>
  </w:abstractNum>
  <w:abstractNum w:abstractNumId="1">
    <w:nsid w:val="5C80E46F"/>
    <w:multiLevelType w:val="singleLevel"/>
    <w:tmpl w:val="5C80E46F"/>
    <w:lvl w:ilvl="0" w:tentative="0">
      <w:start w:val="1"/>
      <w:numFmt w:val="decimal"/>
      <w:suff w:val="nothing"/>
      <w:lvlText w:val="%1."/>
      <w:lvlJc w:val="left"/>
    </w:lvl>
  </w:abstractNum>
  <w:abstractNum w:abstractNumId="2">
    <w:nsid w:val="5C89C139"/>
    <w:multiLevelType w:val="singleLevel"/>
    <w:tmpl w:val="5C89C139"/>
    <w:lvl w:ilvl="0" w:tentative="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8E5"/>
    <w:rsid w:val="00000CB8"/>
    <w:rsid w:val="00002076"/>
    <w:rsid w:val="000024AD"/>
    <w:rsid w:val="000117E7"/>
    <w:rsid w:val="00012E6F"/>
    <w:rsid w:val="00025182"/>
    <w:rsid w:val="00026A34"/>
    <w:rsid w:val="00026E37"/>
    <w:rsid w:val="00037782"/>
    <w:rsid w:val="00040239"/>
    <w:rsid w:val="00045AE8"/>
    <w:rsid w:val="00051570"/>
    <w:rsid w:val="000527BB"/>
    <w:rsid w:val="00055976"/>
    <w:rsid w:val="0007419D"/>
    <w:rsid w:val="00075AB7"/>
    <w:rsid w:val="00075FA5"/>
    <w:rsid w:val="00082590"/>
    <w:rsid w:val="0008581A"/>
    <w:rsid w:val="000A2C0A"/>
    <w:rsid w:val="000B16A9"/>
    <w:rsid w:val="000B48D4"/>
    <w:rsid w:val="000C08E5"/>
    <w:rsid w:val="000C3849"/>
    <w:rsid w:val="000D24E8"/>
    <w:rsid w:val="000E25B1"/>
    <w:rsid w:val="000E5967"/>
    <w:rsid w:val="000E7193"/>
    <w:rsid w:val="000F2FCA"/>
    <w:rsid w:val="000F3C33"/>
    <w:rsid w:val="000F53A4"/>
    <w:rsid w:val="000F6C7D"/>
    <w:rsid w:val="0010056F"/>
    <w:rsid w:val="001017D8"/>
    <w:rsid w:val="00104E5F"/>
    <w:rsid w:val="00106D45"/>
    <w:rsid w:val="00110F4D"/>
    <w:rsid w:val="00123509"/>
    <w:rsid w:val="00133AF2"/>
    <w:rsid w:val="00134D4E"/>
    <w:rsid w:val="001376E1"/>
    <w:rsid w:val="00137C25"/>
    <w:rsid w:val="001424F7"/>
    <w:rsid w:val="00153CC7"/>
    <w:rsid w:val="00153CE7"/>
    <w:rsid w:val="00162BA9"/>
    <w:rsid w:val="00163689"/>
    <w:rsid w:val="001706B0"/>
    <w:rsid w:val="00171F6B"/>
    <w:rsid w:val="001755DA"/>
    <w:rsid w:val="00190F07"/>
    <w:rsid w:val="00191730"/>
    <w:rsid w:val="001940FA"/>
    <w:rsid w:val="00195F8C"/>
    <w:rsid w:val="001A5A7F"/>
    <w:rsid w:val="001A7DC6"/>
    <w:rsid w:val="001A7E35"/>
    <w:rsid w:val="001B4131"/>
    <w:rsid w:val="001B62DC"/>
    <w:rsid w:val="001B70EC"/>
    <w:rsid w:val="001D12B2"/>
    <w:rsid w:val="001D6D32"/>
    <w:rsid w:val="001E15B5"/>
    <w:rsid w:val="001E6439"/>
    <w:rsid w:val="001E71CF"/>
    <w:rsid w:val="00202053"/>
    <w:rsid w:val="002202F8"/>
    <w:rsid w:val="0022700C"/>
    <w:rsid w:val="00234A97"/>
    <w:rsid w:val="00242C7A"/>
    <w:rsid w:val="002441D3"/>
    <w:rsid w:val="002452DF"/>
    <w:rsid w:val="0025285B"/>
    <w:rsid w:val="002541F2"/>
    <w:rsid w:val="00262767"/>
    <w:rsid w:val="00263994"/>
    <w:rsid w:val="0026446D"/>
    <w:rsid w:val="0026717E"/>
    <w:rsid w:val="002754CA"/>
    <w:rsid w:val="0028593F"/>
    <w:rsid w:val="00295F5B"/>
    <w:rsid w:val="002A4B76"/>
    <w:rsid w:val="002B39D9"/>
    <w:rsid w:val="002C7780"/>
    <w:rsid w:val="002D0C02"/>
    <w:rsid w:val="002D215B"/>
    <w:rsid w:val="002D7A86"/>
    <w:rsid w:val="002E095B"/>
    <w:rsid w:val="002E3E00"/>
    <w:rsid w:val="002F02F7"/>
    <w:rsid w:val="002F048D"/>
    <w:rsid w:val="002F0D10"/>
    <w:rsid w:val="002F0FFB"/>
    <w:rsid w:val="00300D85"/>
    <w:rsid w:val="003144AB"/>
    <w:rsid w:val="00325E58"/>
    <w:rsid w:val="00325EC9"/>
    <w:rsid w:val="00326FB5"/>
    <w:rsid w:val="0033055B"/>
    <w:rsid w:val="00341984"/>
    <w:rsid w:val="00343AB1"/>
    <w:rsid w:val="003503B8"/>
    <w:rsid w:val="003503E8"/>
    <w:rsid w:val="0035097A"/>
    <w:rsid w:val="003535AC"/>
    <w:rsid w:val="00355B9F"/>
    <w:rsid w:val="003601FE"/>
    <w:rsid w:val="00363E35"/>
    <w:rsid w:val="00366A7F"/>
    <w:rsid w:val="003702E0"/>
    <w:rsid w:val="00380DAC"/>
    <w:rsid w:val="0038416C"/>
    <w:rsid w:val="003945AD"/>
    <w:rsid w:val="00395876"/>
    <w:rsid w:val="003A16AB"/>
    <w:rsid w:val="003B0497"/>
    <w:rsid w:val="003B5AA0"/>
    <w:rsid w:val="003B68B0"/>
    <w:rsid w:val="003B69F2"/>
    <w:rsid w:val="003C638F"/>
    <w:rsid w:val="003D3669"/>
    <w:rsid w:val="003D6967"/>
    <w:rsid w:val="003E01E1"/>
    <w:rsid w:val="003E0A42"/>
    <w:rsid w:val="003E5C14"/>
    <w:rsid w:val="003E5CE8"/>
    <w:rsid w:val="003E64A5"/>
    <w:rsid w:val="003E7067"/>
    <w:rsid w:val="003F1CBA"/>
    <w:rsid w:val="003F5360"/>
    <w:rsid w:val="003F7111"/>
    <w:rsid w:val="003F7AF4"/>
    <w:rsid w:val="00403083"/>
    <w:rsid w:val="004038CF"/>
    <w:rsid w:val="004050F9"/>
    <w:rsid w:val="004310B0"/>
    <w:rsid w:val="00440D27"/>
    <w:rsid w:val="00443B6C"/>
    <w:rsid w:val="00444FBD"/>
    <w:rsid w:val="004511F7"/>
    <w:rsid w:val="00453360"/>
    <w:rsid w:val="00455A83"/>
    <w:rsid w:val="00455D5E"/>
    <w:rsid w:val="0046086E"/>
    <w:rsid w:val="004614DF"/>
    <w:rsid w:val="00467C00"/>
    <w:rsid w:val="00477F0A"/>
    <w:rsid w:val="004940D5"/>
    <w:rsid w:val="004947F2"/>
    <w:rsid w:val="00495165"/>
    <w:rsid w:val="004A3EE5"/>
    <w:rsid w:val="004A56B9"/>
    <w:rsid w:val="004B0896"/>
    <w:rsid w:val="004C7992"/>
    <w:rsid w:val="004E05BF"/>
    <w:rsid w:val="004E7C8E"/>
    <w:rsid w:val="005006CD"/>
    <w:rsid w:val="00500AF5"/>
    <w:rsid w:val="005015E5"/>
    <w:rsid w:val="0050293E"/>
    <w:rsid w:val="00520E9F"/>
    <w:rsid w:val="0052687C"/>
    <w:rsid w:val="00537CE8"/>
    <w:rsid w:val="005502AE"/>
    <w:rsid w:val="0055209C"/>
    <w:rsid w:val="00560DB8"/>
    <w:rsid w:val="00563DB7"/>
    <w:rsid w:val="00571305"/>
    <w:rsid w:val="00573493"/>
    <w:rsid w:val="00585A5E"/>
    <w:rsid w:val="0058719B"/>
    <w:rsid w:val="005910A5"/>
    <w:rsid w:val="00595AD8"/>
    <w:rsid w:val="00597C79"/>
    <w:rsid w:val="005B52C4"/>
    <w:rsid w:val="005D7375"/>
    <w:rsid w:val="005E22B9"/>
    <w:rsid w:val="005E3457"/>
    <w:rsid w:val="005E619F"/>
    <w:rsid w:val="005E69E2"/>
    <w:rsid w:val="005E77D5"/>
    <w:rsid w:val="005F2697"/>
    <w:rsid w:val="005F50B2"/>
    <w:rsid w:val="0060153A"/>
    <w:rsid w:val="006023C1"/>
    <w:rsid w:val="00603092"/>
    <w:rsid w:val="006042B3"/>
    <w:rsid w:val="006122FF"/>
    <w:rsid w:val="00613C9F"/>
    <w:rsid w:val="0061515F"/>
    <w:rsid w:val="00632580"/>
    <w:rsid w:val="00632657"/>
    <w:rsid w:val="00632E31"/>
    <w:rsid w:val="00634E99"/>
    <w:rsid w:val="006513C0"/>
    <w:rsid w:val="00653BE8"/>
    <w:rsid w:val="0065718F"/>
    <w:rsid w:val="006572C8"/>
    <w:rsid w:val="006649F1"/>
    <w:rsid w:val="006652EC"/>
    <w:rsid w:val="006664FC"/>
    <w:rsid w:val="006778F6"/>
    <w:rsid w:val="00682D71"/>
    <w:rsid w:val="00686557"/>
    <w:rsid w:val="006876A5"/>
    <w:rsid w:val="00693FA9"/>
    <w:rsid w:val="00694B43"/>
    <w:rsid w:val="006A14B4"/>
    <w:rsid w:val="006A7CFA"/>
    <w:rsid w:val="006B1540"/>
    <w:rsid w:val="006B6F34"/>
    <w:rsid w:val="006C39C2"/>
    <w:rsid w:val="006E5197"/>
    <w:rsid w:val="006F15FD"/>
    <w:rsid w:val="006F197F"/>
    <w:rsid w:val="00705813"/>
    <w:rsid w:val="00705DD0"/>
    <w:rsid w:val="00706CA0"/>
    <w:rsid w:val="007105FE"/>
    <w:rsid w:val="00710741"/>
    <w:rsid w:val="00710FCD"/>
    <w:rsid w:val="007121A3"/>
    <w:rsid w:val="007155B4"/>
    <w:rsid w:val="007165E3"/>
    <w:rsid w:val="00725C20"/>
    <w:rsid w:val="007265A1"/>
    <w:rsid w:val="007356B5"/>
    <w:rsid w:val="00743B50"/>
    <w:rsid w:val="00753BD4"/>
    <w:rsid w:val="00756D65"/>
    <w:rsid w:val="00780D66"/>
    <w:rsid w:val="007857CA"/>
    <w:rsid w:val="00794544"/>
    <w:rsid w:val="007A03DB"/>
    <w:rsid w:val="007A1AA6"/>
    <w:rsid w:val="007B0A76"/>
    <w:rsid w:val="007B0D97"/>
    <w:rsid w:val="007B650B"/>
    <w:rsid w:val="007C086B"/>
    <w:rsid w:val="007C6E45"/>
    <w:rsid w:val="007D16BB"/>
    <w:rsid w:val="007D7BF4"/>
    <w:rsid w:val="007F4E59"/>
    <w:rsid w:val="00802776"/>
    <w:rsid w:val="00804330"/>
    <w:rsid w:val="00810698"/>
    <w:rsid w:val="00820F64"/>
    <w:rsid w:val="00822E05"/>
    <w:rsid w:val="0083673C"/>
    <w:rsid w:val="00847B54"/>
    <w:rsid w:val="0085168E"/>
    <w:rsid w:val="00851E3F"/>
    <w:rsid w:val="008607E6"/>
    <w:rsid w:val="00864D2D"/>
    <w:rsid w:val="00883810"/>
    <w:rsid w:val="00891309"/>
    <w:rsid w:val="0089785D"/>
    <w:rsid w:val="008A011D"/>
    <w:rsid w:val="008B07C9"/>
    <w:rsid w:val="008B5AEC"/>
    <w:rsid w:val="008B6878"/>
    <w:rsid w:val="008C0A02"/>
    <w:rsid w:val="008C0D4E"/>
    <w:rsid w:val="008C4323"/>
    <w:rsid w:val="008E1ACA"/>
    <w:rsid w:val="008E646A"/>
    <w:rsid w:val="0091112C"/>
    <w:rsid w:val="009145CE"/>
    <w:rsid w:val="00915B9D"/>
    <w:rsid w:val="009179B9"/>
    <w:rsid w:val="0092065C"/>
    <w:rsid w:val="0092329D"/>
    <w:rsid w:val="00923CE9"/>
    <w:rsid w:val="009275F2"/>
    <w:rsid w:val="00930A85"/>
    <w:rsid w:val="00943189"/>
    <w:rsid w:val="00954108"/>
    <w:rsid w:val="009679D0"/>
    <w:rsid w:val="00972A14"/>
    <w:rsid w:val="009824EF"/>
    <w:rsid w:val="009851C3"/>
    <w:rsid w:val="009A075F"/>
    <w:rsid w:val="009A0EE8"/>
    <w:rsid w:val="009B6252"/>
    <w:rsid w:val="009B6255"/>
    <w:rsid w:val="009C288D"/>
    <w:rsid w:val="009C388C"/>
    <w:rsid w:val="009E2357"/>
    <w:rsid w:val="009E2615"/>
    <w:rsid w:val="009E377A"/>
    <w:rsid w:val="009E3B4A"/>
    <w:rsid w:val="009F5EEC"/>
    <w:rsid w:val="00A14BBA"/>
    <w:rsid w:val="00A1502E"/>
    <w:rsid w:val="00A167A9"/>
    <w:rsid w:val="00A16CC7"/>
    <w:rsid w:val="00A20ED5"/>
    <w:rsid w:val="00A2440F"/>
    <w:rsid w:val="00A25C5D"/>
    <w:rsid w:val="00A26BE7"/>
    <w:rsid w:val="00A319B7"/>
    <w:rsid w:val="00A32369"/>
    <w:rsid w:val="00A32396"/>
    <w:rsid w:val="00A36001"/>
    <w:rsid w:val="00A407E9"/>
    <w:rsid w:val="00A4370D"/>
    <w:rsid w:val="00A500D1"/>
    <w:rsid w:val="00A501FC"/>
    <w:rsid w:val="00A536E5"/>
    <w:rsid w:val="00A57488"/>
    <w:rsid w:val="00A62022"/>
    <w:rsid w:val="00A6240B"/>
    <w:rsid w:val="00A73775"/>
    <w:rsid w:val="00A87F3E"/>
    <w:rsid w:val="00A928BC"/>
    <w:rsid w:val="00A96B9B"/>
    <w:rsid w:val="00AA1E9E"/>
    <w:rsid w:val="00AA4E43"/>
    <w:rsid w:val="00AA64D1"/>
    <w:rsid w:val="00AB4715"/>
    <w:rsid w:val="00AB6D0E"/>
    <w:rsid w:val="00AB7638"/>
    <w:rsid w:val="00AC25C1"/>
    <w:rsid w:val="00AC2FE8"/>
    <w:rsid w:val="00AD23E6"/>
    <w:rsid w:val="00AD6717"/>
    <w:rsid w:val="00AE06EE"/>
    <w:rsid w:val="00AE0B9A"/>
    <w:rsid w:val="00AE1E6B"/>
    <w:rsid w:val="00AE4C9E"/>
    <w:rsid w:val="00AF0D70"/>
    <w:rsid w:val="00AF13D3"/>
    <w:rsid w:val="00AF3D7C"/>
    <w:rsid w:val="00B019A2"/>
    <w:rsid w:val="00B05E1E"/>
    <w:rsid w:val="00B31486"/>
    <w:rsid w:val="00B41490"/>
    <w:rsid w:val="00B4415A"/>
    <w:rsid w:val="00B46460"/>
    <w:rsid w:val="00B475ED"/>
    <w:rsid w:val="00B51622"/>
    <w:rsid w:val="00B563B5"/>
    <w:rsid w:val="00B60133"/>
    <w:rsid w:val="00B608B3"/>
    <w:rsid w:val="00B62167"/>
    <w:rsid w:val="00B80ABA"/>
    <w:rsid w:val="00B836AA"/>
    <w:rsid w:val="00B93135"/>
    <w:rsid w:val="00B96D65"/>
    <w:rsid w:val="00BA36FF"/>
    <w:rsid w:val="00BB4F1D"/>
    <w:rsid w:val="00BC18B4"/>
    <w:rsid w:val="00BC3947"/>
    <w:rsid w:val="00BC58BD"/>
    <w:rsid w:val="00BD596D"/>
    <w:rsid w:val="00BE0835"/>
    <w:rsid w:val="00BE0F77"/>
    <w:rsid w:val="00BE1F6F"/>
    <w:rsid w:val="00BF0417"/>
    <w:rsid w:val="00BF5A36"/>
    <w:rsid w:val="00BF6F70"/>
    <w:rsid w:val="00C051AD"/>
    <w:rsid w:val="00C0547C"/>
    <w:rsid w:val="00C307BA"/>
    <w:rsid w:val="00C3778B"/>
    <w:rsid w:val="00C51AEA"/>
    <w:rsid w:val="00C52C86"/>
    <w:rsid w:val="00C639B5"/>
    <w:rsid w:val="00C66B53"/>
    <w:rsid w:val="00C71F07"/>
    <w:rsid w:val="00C7505D"/>
    <w:rsid w:val="00CA63F6"/>
    <w:rsid w:val="00CA7C0A"/>
    <w:rsid w:val="00CB3A45"/>
    <w:rsid w:val="00CC1EB1"/>
    <w:rsid w:val="00CC330B"/>
    <w:rsid w:val="00CC3770"/>
    <w:rsid w:val="00CD1BE3"/>
    <w:rsid w:val="00CD374F"/>
    <w:rsid w:val="00CE3E95"/>
    <w:rsid w:val="00CE53BB"/>
    <w:rsid w:val="00CE623C"/>
    <w:rsid w:val="00CF1D4A"/>
    <w:rsid w:val="00D00131"/>
    <w:rsid w:val="00D00398"/>
    <w:rsid w:val="00D01E45"/>
    <w:rsid w:val="00D101DA"/>
    <w:rsid w:val="00D11E7A"/>
    <w:rsid w:val="00D312E2"/>
    <w:rsid w:val="00D3168A"/>
    <w:rsid w:val="00D33725"/>
    <w:rsid w:val="00D350F6"/>
    <w:rsid w:val="00D359D1"/>
    <w:rsid w:val="00D40F2F"/>
    <w:rsid w:val="00D41694"/>
    <w:rsid w:val="00D42E1A"/>
    <w:rsid w:val="00D630AD"/>
    <w:rsid w:val="00D86630"/>
    <w:rsid w:val="00D87384"/>
    <w:rsid w:val="00D90BF7"/>
    <w:rsid w:val="00DA02C8"/>
    <w:rsid w:val="00DA40D4"/>
    <w:rsid w:val="00DA6FBA"/>
    <w:rsid w:val="00DA7A35"/>
    <w:rsid w:val="00DC6BFC"/>
    <w:rsid w:val="00DD59DB"/>
    <w:rsid w:val="00DF20BE"/>
    <w:rsid w:val="00DF6600"/>
    <w:rsid w:val="00E00964"/>
    <w:rsid w:val="00E10941"/>
    <w:rsid w:val="00E164FB"/>
    <w:rsid w:val="00E17F5E"/>
    <w:rsid w:val="00E250DB"/>
    <w:rsid w:val="00E319CF"/>
    <w:rsid w:val="00E336B5"/>
    <w:rsid w:val="00E36925"/>
    <w:rsid w:val="00E36943"/>
    <w:rsid w:val="00E40F96"/>
    <w:rsid w:val="00E41A95"/>
    <w:rsid w:val="00E420C4"/>
    <w:rsid w:val="00E50D0B"/>
    <w:rsid w:val="00E51733"/>
    <w:rsid w:val="00E543DB"/>
    <w:rsid w:val="00E6407F"/>
    <w:rsid w:val="00E71179"/>
    <w:rsid w:val="00E729DA"/>
    <w:rsid w:val="00E77D26"/>
    <w:rsid w:val="00E91968"/>
    <w:rsid w:val="00E935DD"/>
    <w:rsid w:val="00E941E3"/>
    <w:rsid w:val="00E95C0D"/>
    <w:rsid w:val="00EB1055"/>
    <w:rsid w:val="00EB4437"/>
    <w:rsid w:val="00EB6A8D"/>
    <w:rsid w:val="00EB6E5B"/>
    <w:rsid w:val="00EC131E"/>
    <w:rsid w:val="00EC2A3D"/>
    <w:rsid w:val="00EC33F7"/>
    <w:rsid w:val="00EC63CD"/>
    <w:rsid w:val="00EC762C"/>
    <w:rsid w:val="00ED0981"/>
    <w:rsid w:val="00ED368F"/>
    <w:rsid w:val="00EE6E23"/>
    <w:rsid w:val="00F0036F"/>
    <w:rsid w:val="00F01F1E"/>
    <w:rsid w:val="00F04CC7"/>
    <w:rsid w:val="00F11608"/>
    <w:rsid w:val="00F170ED"/>
    <w:rsid w:val="00F20236"/>
    <w:rsid w:val="00F4058C"/>
    <w:rsid w:val="00F432B4"/>
    <w:rsid w:val="00F448DC"/>
    <w:rsid w:val="00F45633"/>
    <w:rsid w:val="00F47F09"/>
    <w:rsid w:val="00F50C55"/>
    <w:rsid w:val="00F52CB3"/>
    <w:rsid w:val="00F601A5"/>
    <w:rsid w:val="00F652CD"/>
    <w:rsid w:val="00F7457C"/>
    <w:rsid w:val="00F76A76"/>
    <w:rsid w:val="00F84415"/>
    <w:rsid w:val="00F9562C"/>
    <w:rsid w:val="00FA2414"/>
    <w:rsid w:val="00FB41BF"/>
    <w:rsid w:val="00FB4FB6"/>
    <w:rsid w:val="00FB6833"/>
    <w:rsid w:val="00FC6B68"/>
    <w:rsid w:val="00FF1C02"/>
    <w:rsid w:val="00FF5FF4"/>
    <w:rsid w:val="01661ED8"/>
    <w:rsid w:val="02335DA9"/>
    <w:rsid w:val="02406CBD"/>
    <w:rsid w:val="02FE6776"/>
    <w:rsid w:val="03101F14"/>
    <w:rsid w:val="03B95A3F"/>
    <w:rsid w:val="044A7433"/>
    <w:rsid w:val="05701125"/>
    <w:rsid w:val="06C35FCF"/>
    <w:rsid w:val="072004C0"/>
    <w:rsid w:val="093B4E6D"/>
    <w:rsid w:val="0A6E6DC7"/>
    <w:rsid w:val="0C6F2816"/>
    <w:rsid w:val="0EB96D9F"/>
    <w:rsid w:val="0F180250"/>
    <w:rsid w:val="0FCF6DE7"/>
    <w:rsid w:val="1080431F"/>
    <w:rsid w:val="11735EB1"/>
    <w:rsid w:val="13C775FF"/>
    <w:rsid w:val="13E00559"/>
    <w:rsid w:val="157C59CB"/>
    <w:rsid w:val="16680DF2"/>
    <w:rsid w:val="16CA6972"/>
    <w:rsid w:val="16EA3597"/>
    <w:rsid w:val="17E3163D"/>
    <w:rsid w:val="18893450"/>
    <w:rsid w:val="1AFF6057"/>
    <w:rsid w:val="1E1B1F15"/>
    <w:rsid w:val="1FD552C6"/>
    <w:rsid w:val="23490170"/>
    <w:rsid w:val="23723533"/>
    <w:rsid w:val="246557BB"/>
    <w:rsid w:val="25733F7D"/>
    <w:rsid w:val="25F4137A"/>
    <w:rsid w:val="27BB09BF"/>
    <w:rsid w:val="2815320F"/>
    <w:rsid w:val="2A0F5990"/>
    <w:rsid w:val="2A154D7D"/>
    <w:rsid w:val="2B6A6B46"/>
    <w:rsid w:val="2B7B2664"/>
    <w:rsid w:val="2EFA1321"/>
    <w:rsid w:val="2F00322A"/>
    <w:rsid w:val="2FDE2857"/>
    <w:rsid w:val="301F7A61"/>
    <w:rsid w:val="31682395"/>
    <w:rsid w:val="31946A67"/>
    <w:rsid w:val="32A06AE3"/>
    <w:rsid w:val="33E975DF"/>
    <w:rsid w:val="34E3028A"/>
    <w:rsid w:val="35BC6D27"/>
    <w:rsid w:val="35DB398C"/>
    <w:rsid w:val="38360444"/>
    <w:rsid w:val="38691812"/>
    <w:rsid w:val="3888024E"/>
    <w:rsid w:val="38A93E1D"/>
    <w:rsid w:val="3A7C2A19"/>
    <w:rsid w:val="3C7F03F7"/>
    <w:rsid w:val="3D0E7636"/>
    <w:rsid w:val="3E3B7E31"/>
    <w:rsid w:val="3E6E72FA"/>
    <w:rsid w:val="413B0711"/>
    <w:rsid w:val="42972BCC"/>
    <w:rsid w:val="43F91FDE"/>
    <w:rsid w:val="487C540E"/>
    <w:rsid w:val="4D7773E6"/>
    <w:rsid w:val="4DCA5A2D"/>
    <w:rsid w:val="4F9D6B1E"/>
    <w:rsid w:val="4FB96AE1"/>
    <w:rsid w:val="50401649"/>
    <w:rsid w:val="50CC3A9C"/>
    <w:rsid w:val="51465964"/>
    <w:rsid w:val="51C83640"/>
    <w:rsid w:val="52054A9D"/>
    <w:rsid w:val="523D7044"/>
    <w:rsid w:val="5321633C"/>
    <w:rsid w:val="55652CC3"/>
    <w:rsid w:val="56DC5010"/>
    <w:rsid w:val="57CE0ECF"/>
    <w:rsid w:val="57D10DA1"/>
    <w:rsid w:val="58E608E9"/>
    <w:rsid w:val="59E54F88"/>
    <w:rsid w:val="5A2A33D2"/>
    <w:rsid w:val="5B187904"/>
    <w:rsid w:val="5C6B0018"/>
    <w:rsid w:val="60083E99"/>
    <w:rsid w:val="61DA7617"/>
    <w:rsid w:val="62C25396"/>
    <w:rsid w:val="62D8753A"/>
    <w:rsid w:val="63CC1287"/>
    <w:rsid w:val="643E3E21"/>
    <w:rsid w:val="64F57788"/>
    <w:rsid w:val="66032EEA"/>
    <w:rsid w:val="68D07B85"/>
    <w:rsid w:val="69713E8B"/>
    <w:rsid w:val="69EB4C8C"/>
    <w:rsid w:val="6AB22E9A"/>
    <w:rsid w:val="6ABD3D9E"/>
    <w:rsid w:val="6B21034E"/>
    <w:rsid w:val="6BEE421F"/>
    <w:rsid w:val="6CA86ED0"/>
    <w:rsid w:val="6E200CBB"/>
    <w:rsid w:val="6F0B1F3E"/>
    <w:rsid w:val="6F0D763F"/>
    <w:rsid w:val="6F601648"/>
    <w:rsid w:val="70C60D7C"/>
    <w:rsid w:val="72614F80"/>
    <w:rsid w:val="72DE2883"/>
    <w:rsid w:val="737A0503"/>
    <w:rsid w:val="73D62E1B"/>
    <w:rsid w:val="73F167E5"/>
    <w:rsid w:val="74934F67"/>
    <w:rsid w:val="74A4476D"/>
    <w:rsid w:val="74B31505"/>
    <w:rsid w:val="74F869E7"/>
    <w:rsid w:val="7538251A"/>
    <w:rsid w:val="755F4EA1"/>
    <w:rsid w:val="75AF09D1"/>
    <w:rsid w:val="76787B6C"/>
    <w:rsid w:val="780350F4"/>
    <w:rsid w:val="7ABA07B7"/>
    <w:rsid w:val="7ABC219F"/>
    <w:rsid w:val="7B2E52F1"/>
    <w:rsid w:val="7DF2702E"/>
    <w:rsid w:val="7E300197"/>
    <w:rsid w:val="7FFD3F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4"/>
    <w:unhideWhenUsed/>
    <w:qFormat/>
    <w:uiPriority w:val="99"/>
    <w:rPr>
      <w:b/>
      <w:bCs/>
    </w:rPr>
  </w:style>
  <w:style w:type="paragraph" w:styleId="3">
    <w:name w:val="annotation text"/>
    <w:basedOn w:val="1"/>
    <w:link w:val="23"/>
    <w:unhideWhenUsed/>
    <w:qFormat/>
    <w:uiPriority w:val="99"/>
    <w:pPr>
      <w:jc w:val="left"/>
    </w:pPr>
  </w:style>
  <w:style w:type="paragraph" w:styleId="4">
    <w:name w:val="Balloon Text"/>
    <w:basedOn w:val="1"/>
    <w:link w:val="22"/>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rPr>
  </w:style>
  <w:style w:type="character" w:styleId="9">
    <w:name w:val="page number"/>
    <w:basedOn w:val="7"/>
    <w:unhideWhenUsed/>
    <w:qFormat/>
    <w:uiPriority w:val="99"/>
  </w:style>
  <w:style w:type="character" w:styleId="10">
    <w:name w:val="Hyperlink"/>
    <w:basedOn w:val="7"/>
    <w:unhideWhenUsed/>
    <w:qFormat/>
    <w:uiPriority w:val="99"/>
    <w:rPr>
      <w:color w:val="0000FF" w:themeColor="hyperlink"/>
      <w:u w:val="single"/>
      <w14:textFill>
        <w14:solidFill>
          <w14:schemeClr w14:val="hlink"/>
        </w14:solidFill>
      </w14:textFill>
    </w:rPr>
  </w:style>
  <w:style w:type="character" w:styleId="11">
    <w:name w:val="annotation reference"/>
    <w:basedOn w:val="7"/>
    <w:unhideWhenUsed/>
    <w:uiPriority w:val="99"/>
    <w:rPr>
      <w:sz w:val="21"/>
      <w:szCs w:val="21"/>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4">
    <w:name w:val="无间隔1"/>
    <w:link w:val="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无间隔 Char"/>
    <w:basedOn w:val="7"/>
    <w:link w:val="14"/>
    <w:qFormat/>
    <w:uiPriority w:val="0"/>
    <w:rPr>
      <w:rFonts w:ascii="Times New Roman" w:hAnsi="Times New Roman" w:eastAsia="宋体" w:cs="Times New Roman"/>
      <w:szCs w:val="24"/>
    </w:rPr>
  </w:style>
  <w:style w:type="character" w:customStyle="1" w:styleId="17">
    <w:name w:val="页眉 Char"/>
    <w:basedOn w:val="7"/>
    <w:link w:val="6"/>
    <w:semiHidden/>
    <w:qFormat/>
    <w:uiPriority w:val="99"/>
    <w:rPr>
      <w:rFonts w:ascii="Times New Roman" w:hAnsi="Times New Roman" w:eastAsia="宋体" w:cs="Times New Roman"/>
      <w:sz w:val="18"/>
      <w:szCs w:val="18"/>
    </w:rPr>
  </w:style>
  <w:style w:type="character" w:customStyle="1" w:styleId="18">
    <w:name w:val="页脚 Char"/>
    <w:basedOn w:val="7"/>
    <w:link w:val="5"/>
    <w:qFormat/>
    <w:uiPriority w:val="99"/>
    <w:rPr>
      <w:rFonts w:ascii="Times New Roman" w:hAnsi="Times New Roman" w:eastAsia="宋体" w:cs="Times New Roman"/>
      <w:sz w:val="18"/>
      <w:szCs w:val="18"/>
    </w:rPr>
  </w:style>
  <w:style w:type="paragraph" w:customStyle="1" w:styleId="19">
    <w:name w:val="无间隔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_Style 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_Style 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批注框文本 Char"/>
    <w:basedOn w:val="7"/>
    <w:link w:val="4"/>
    <w:semiHidden/>
    <w:qFormat/>
    <w:uiPriority w:val="99"/>
    <w:rPr>
      <w:kern w:val="2"/>
      <w:sz w:val="18"/>
      <w:szCs w:val="18"/>
    </w:rPr>
  </w:style>
  <w:style w:type="character" w:customStyle="1" w:styleId="23">
    <w:name w:val="批注文字 Char"/>
    <w:basedOn w:val="7"/>
    <w:link w:val="3"/>
    <w:semiHidden/>
    <w:qFormat/>
    <w:uiPriority w:val="99"/>
    <w:rPr>
      <w:kern w:val="2"/>
      <w:sz w:val="21"/>
      <w:szCs w:val="24"/>
    </w:rPr>
  </w:style>
  <w:style w:type="character" w:customStyle="1" w:styleId="24">
    <w:name w:val="批注主题 Char"/>
    <w:basedOn w:val="23"/>
    <w:link w:val="2"/>
    <w:semiHidden/>
    <w:qFormat/>
    <w:uiPriority w:val="99"/>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E69D22-1A23-45C9-97EC-30EB41191DD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17</Pages>
  <Words>834</Words>
  <Characters>4756</Characters>
  <Lines>39</Lines>
  <Paragraphs>11</Paragraphs>
  <ScaleCrop>false</ScaleCrop>
  <LinksUpToDate>false</LinksUpToDate>
  <CharactersWithSpaces>5579</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2019-04-08T07:35:00Z</dcterms:created>
  <dc:creator>xlp</dc:creator>
  <cp:lastModifiedBy>Administrator</cp:lastModifiedBy>
  <cp:lastPrinted>2019-04-12T02:24:58Z</cp:lastPrinted>
  <dcterms:modified xsi:type="dcterms:W3CDTF">2019-04-12T02:28:27Z</dcterms:modified>
  <dc:title>浙教工办〔2017〕号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