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学院201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/>
          <w:color w:val="auto"/>
          <w:sz w:val="28"/>
          <w:szCs w:val="28"/>
          <w:highlight w:val="none"/>
        </w:rPr>
        <w:t>年统计公报</w:t>
      </w:r>
    </w:p>
    <w:p>
      <w:pPr>
        <w:jc w:val="center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（统计截止日期：201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/>
          <w:color w:val="auto"/>
          <w:sz w:val="28"/>
          <w:szCs w:val="28"/>
          <w:highlight w:val="none"/>
        </w:rPr>
        <w:t>年8月31日）</w:t>
      </w:r>
    </w:p>
    <w:p>
      <w:pPr>
        <w:rPr>
          <w:color w:val="auto"/>
          <w:highlight w:val="none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师生情况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基本情况</w:t>
      </w:r>
    </w:p>
    <w:p>
      <w:pPr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全院师生综述8595人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其中教职工604人（女，331人），在编专任教师345人（女，179人）；民办普通本科学生7983人（女，3834人）。</w:t>
      </w:r>
    </w:p>
    <w:p>
      <w:pPr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教职工具体情况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全院教职员工职称情况：正高级35人，副高级129人，中级242人，初级97人，无职称101人。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任课情况：公共基础课45人（女，18人），专业课324人（女，184人）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不任课29人。</w:t>
      </w:r>
    </w:p>
    <w:p>
      <w:pPr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民办普通本科学生情况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总数为7983人。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2017年计划招生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ar"/>
        </w:rPr>
        <w:t>2198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人，实际招生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ar"/>
        </w:rPr>
        <w:t>2203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人，实际报到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ar"/>
        </w:rPr>
        <w:t>2060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人，报到率为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ar"/>
        </w:rPr>
        <w:t>93.51%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。其中，省外计划招生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ar"/>
        </w:rPr>
        <w:t>537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人，实际招生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ar"/>
        </w:rPr>
        <w:t>536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人，实际报到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ar"/>
        </w:rPr>
        <w:t>436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人，报到率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 w:bidi="ar"/>
        </w:rPr>
        <w:t>81.34%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。20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 xml:space="preserve">17年动画专业更名为数字媒体艺术专业，招生40人。 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>
      <w:pPr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离退休职工情况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总数为4人，其中女3人。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其它情况</w:t>
      </w:r>
    </w:p>
    <w:p>
      <w:pPr>
        <w:numPr>
          <w:ilvl w:val="0"/>
          <w:numId w:val="4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聘请校外教师情况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总数为111人，其中正高级17人，副高级37人，中级36人。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2.20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届毕业生情况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人数1762人，毕业率93.59%，学位率91.77%，毕业生初次就业率96.20%，一次性签约率93.70%。</w:t>
      </w:r>
    </w:p>
    <w:p>
      <w:pPr>
        <w:numPr>
          <w:ilvl w:val="0"/>
          <w:numId w:val="5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办学空间情况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1.占地面积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826.64亩（551095平方米）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，其中绿化用地面积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185728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平方米，运动场地面积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53630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平方米。杭州校园占地面积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172800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平方米，绍兴校园占地面积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378295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平方米。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2.建筑面积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361482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平方米，其中学校产权建筑面积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180761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平方米。教学行政用房面积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182459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平方米，其中学校产权教学行政用房面积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90912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平方米。杭州校园建筑面积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118353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平方米，其中学校产权建筑面积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88317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平方米。绍兴校园建筑面积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243139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平方米，其中学校产权建筑面积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92444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平方米。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三．图书资料情况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图书馆面积16000平方米。一般图书共68.253万册（其中当年新增3.2814万册）。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四．固定资产情况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1.固定资产总值为89268.71265万元（其中教学、科研仪器设备资产7389.202877万元）。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2.教学用计算机为4681台。多媒体教室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110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个。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五．其他情况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1.直属院部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十一个二级学院一个教学部，即商学院、信息工程学院、人文学院、机械工程学院、外国语学院、建筑学院、设计学院、理学院、中旅（旅游）学院、创新创业学院、成人教育学院（继续教育学院）和体育军训部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2.普通本科专业设置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总数为35个。2017年度经教育部备案新增数字媒体艺术、应用统计学专业。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15DD3"/>
    <w:multiLevelType w:val="multilevel"/>
    <w:tmpl w:val="31D15DD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3A601EB"/>
    <w:multiLevelType w:val="multilevel"/>
    <w:tmpl w:val="43A601E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21C4EB5"/>
    <w:multiLevelType w:val="multilevel"/>
    <w:tmpl w:val="521C4EB5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2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9F7E5BD"/>
    <w:multiLevelType w:val="singleLevel"/>
    <w:tmpl w:val="59F7E5BD"/>
    <w:lvl w:ilvl="0" w:tentative="0">
      <w:start w:val="2"/>
      <w:numFmt w:val="chineseCounting"/>
      <w:suff w:val="nothing"/>
      <w:lvlText w:val="%1．"/>
      <w:lvlJc w:val="left"/>
    </w:lvl>
  </w:abstractNum>
  <w:abstractNum w:abstractNumId="4">
    <w:nsid w:val="71AD5C8A"/>
    <w:multiLevelType w:val="multilevel"/>
    <w:tmpl w:val="71AD5C8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C71EC"/>
    <w:rsid w:val="012E09BB"/>
    <w:rsid w:val="06EC71EC"/>
    <w:rsid w:val="0BA44EDC"/>
    <w:rsid w:val="7E7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2017-10-31T02:24:00Z</dcterms:created>
  <dc:creator>hp</dc:creator>
  <cp:lastModifiedBy>hp</cp:lastModifiedBy>
  <dcterms:modified xsi:type="dcterms:W3CDTF">2017-11-01T09:20:57Z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