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right="480"/>
        <w:jc w:val="left"/>
        <w:rPr>
          <w:rFonts w:hint="eastAsia" w:ascii="宋体" w:hAnsi="宋体" w:eastAsia="宋体" w:cs="Helvetica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浙江工业大学之江学院2019届毕业生专业设置及人数</w:t>
      </w:r>
    </w:p>
    <w:tbl>
      <w:tblPr>
        <w:tblStyle w:val="3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3"/>
        <w:gridCol w:w="1678"/>
        <w:gridCol w:w="2158"/>
        <w:gridCol w:w="1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</w:tbl>
    <w:p>
      <w:pPr>
        <w:widowControl/>
        <w:shd w:val="clear" w:color="auto" w:fill="FFFFFF"/>
        <w:spacing w:line="360" w:lineRule="auto"/>
        <w:ind w:right="480" w:firstLine="480"/>
        <w:jc w:val="left"/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A626E"/>
    <w:rsid w:val="30BA626E"/>
    <w:rsid w:val="333C7F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2018-10-30T02:32:00Z</dcterms:created>
  <dc:creator>孙杭媛</dc:creator>
  <cp:lastModifiedBy>孙杭媛</cp:lastModifiedBy>
  <dcterms:modified xsi:type="dcterms:W3CDTF">2018-10-31T02:36:44Z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