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36" w:leftChars="200" w:firstLine="1272" w:firstLineChars="400"/>
        <w:jc w:val="right"/>
        <w:rPr>
          <w:rFonts w:hint="eastAsia" w:ascii="仿宋_GB2312" w:hAnsi="宋体"/>
          <w:color w:val="auto"/>
          <w:szCs w:val="32"/>
        </w:rPr>
      </w:pPr>
    </w:p>
    <w:p>
      <w:pPr>
        <w:snapToGrid w:val="0"/>
        <w:jc w:val="center"/>
        <w:rPr>
          <w:rFonts w:hint="eastAsia" w:ascii="黑体" w:hAnsi="黑体" w:eastAsia="黑体"/>
          <w:b/>
          <w:color w:val="auto"/>
          <w:sz w:val="36"/>
          <w:szCs w:val="36"/>
        </w:rPr>
      </w:pPr>
      <w:r>
        <w:rPr>
          <w:rFonts w:hint="eastAsia" w:ascii="黑体" w:hAnsi="黑体" w:eastAsia="黑体"/>
          <w:b/>
          <w:color w:val="auto"/>
          <w:sz w:val="36"/>
          <w:szCs w:val="36"/>
          <w:lang w:eastAsia="zh-CN"/>
        </w:rPr>
        <w:t>中旅（旅游）</w:t>
      </w:r>
      <w:r>
        <w:rPr>
          <w:rFonts w:hint="eastAsia" w:ascii="黑体" w:hAnsi="黑体" w:eastAsia="黑体"/>
          <w:b/>
          <w:color w:val="auto"/>
          <w:sz w:val="36"/>
          <w:szCs w:val="36"/>
        </w:rPr>
        <w:t>学院201</w:t>
      </w:r>
      <w:r>
        <w:rPr>
          <w:rFonts w:hint="eastAsia" w:ascii="黑体" w:hAnsi="黑体" w:eastAsia="黑体"/>
          <w:b/>
          <w:color w:val="auto"/>
          <w:sz w:val="36"/>
          <w:szCs w:val="36"/>
          <w:lang w:val="en-US" w:eastAsia="zh-CN"/>
        </w:rPr>
        <w:t>9</w:t>
      </w:r>
      <w:r>
        <w:rPr>
          <w:rFonts w:hint="eastAsia" w:ascii="黑体" w:hAnsi="黑体" w:eastAsia="黑体"/>
          <w:b/>
          <w:color w:val="auto"/>
          <w:sz w:val="36"/>
          <w:szCs w:val="36"/>
        </w:rPr>
        <w:t>级学生专业确认实施细则</w:t>
      </w:r>
    </w:p>
    <w:p>
      <w:pPr>
        <w:ind w:firstLine="468" w:firstLineChars="147"/>
        <w:jc w:val="left"/>
        <w:rPr>
          <w:rFonts w:hint="eastAsia" w:ascii="仿宋_GB2312" w:hAnsi="仿宋"/>
          <w:b/>
          <w:color w:val="auto"/>
          <w:szCs w:val="32"/>
        </w:rPr>
      </w:pPr>
    </w:p>
    <w:p>
      <w:pPr>
        <w:spacing w:line="360" w:lineRule="auto"/>
        <w:ind w:firstLine="556" w:firstLineChars="200"/>
        <w:jc w:val="left"/>
        <w:rPr>
          <w:rFonts w:hint="eastAsia" w:ascii="仿宋_GB2312"/>
          <w:b/>
          <w:color w:val="auto"/>
          <w:sz w:val="28"/>
          <w:szCs w:val="28"/>
        </w:rPr>
      </w:pPr>
      <w:r>
        <w:rPr>
          <w:rFonts w:hint="eastAsia" w:ascii="仿宋_GB2312"/>
          <w:b/>
          <w:color w:val="auto"/>
          <w:sz w:val="28"/>
          <w:szCs w:val="28"/>
        </w:rPr>
        <w:t>一、指导思想</w:t>
      </w:r>
    </w:p>
    <w:p>
      <w:pPr>
        <w:spacing w:line="420" w:lineRule="exact"/>
        <w:ind w:firstLine="556" w:firstLineChars="200"/>
        <w:jc w:val="left"/>
        <w:rPr>
          <w:rFonts w:hint="eastAsia" w:ascii="仿宋_GB2312"/>
          <w:color w:val="auto"/>
          <w:sz w:val="28"/>
          <w:szCs w:val="28"/>
        </w:rPr>
      </w:pPr>
      <w:r>
        <w:rPr>
          <w:rFonts w:hint="eastAsia" w:ascii="仿宋_GB2312"/>
          <w:color w:val="auto"/>
          <w:sz w:val="28"/>
          <w:szCs w:val="28"/>
        </w:rPr>
        <w:t>招生与培养联动，生源质量提高和教学品质提升并举，不断提高应用型人才培养质量。</w:t>
      </w:r>
    </w:p>
    <w:p>
      <w:pPr>
        <w:spacing w:line="360" w:lineRule="auto"/>
        <w:ind w:firstLine="556" w:firstLineChars="200"/>
        <w:jc w:val="left"/>
        <w:rPr>
          <w:rFonts w:hint="eastAsia" w:ascii="仿宋_GB2312"/>
          <w:b/>
          <w:color w:val="auto"/>
          <w:sz w:val="28"/>
          <w:szCs w:val="28"/>
        </w:rPr>
      </w:pPr>
      <w:r>
        <w:rPr>
          <w:rFonts w:hint="eastAsia" w:ascii="仿宋_GB2312"/>
          <w:b/>
          <w:color w:val="auto"/>
          <w:sz w:val="28"/>
          <w:szCs w:val="28"/>
        </w:rPr>
        <w:t>二、基本原则</w:t>
      </w:r>
    </w:p>
    <w:p>
      <w:pPr>
        <w:spacing w:line="420" w:lineRule="exact"/>
        <w:ind w:firstLine="556" w:firstLineChars="200"/>
        <w:jc w:val="left"/>
        <w:rPr>
          <w:rFonts w:hint="eastAsia" w:ascii="仿宋_GB2312"/>
          <w:color w:val="auto"/>
          <w:sz w:val="28"/>
          <w:szCs w:val="28"/>
        </w:rPr>
      </w:pPr>
      <w:r>
        <w:rPr>
          <w:rFonts w:hint="eastAsia" w:ascii="仿宋_GB2312"/>
          <w:color w:val="auto"/>
          <w:sz w:val="28"/>
          <w:szCs w:val="28"/>
        </w:rPr>
        <w:t>1.坚持公平、公正、公开。</w:t>
      </w:r>
    </w:p>
    <w:p>
      <w:pPr>
        <w:spacing w:line="420" w:lineRule="exact"/>
        <w:ind w:firstLine="556" w:firstLineChars="200"/>
        <w:jc w:val="left"/>
        <w:rPr>
          <w:rFonts w:hint="eastAsia" w:ascii="仿宋_GB2312"/>
          <w:color w:val="auto"/>
          <w:sz w:val="28"/>
          <w:szCs w:val="28"/>
        </w:rPr>
      </w:pPr>
      <w:r>
        <w:rPr>
          <w:rFonts w:hint="eastAsia" w:ascii="仿宋_GB2312"/>
          <w:color w:val="auto"/>
          <w:sz w:val="28"/>
          <w:szCs w:val="28"/>
        </w:rPr>
        <w:t>2.坚持志愿优先、择优录取。</w:t>
      </w:r>
    </w:p>
    <w:p>
      <w:pPr>
        <w:spacing w:line="420" w:lineRule="exact"/>
        <w:ind w:firstLine="556" w:firstLineChars="200"/>
        <w:jc w:val="left"/>
        <w:rPr>
          <w:rFonts w:hint="eastAsia" w:ascii="仿宋_GB2312"/>
          <w:color w:val="auto"/>
          <w:sz w:val="28"/>
          <w:szCs w:val="28"/>
        </w:rPr>
      </w:pPr>
      <w:r>
        <w:rPr>
          <w:rFonts w:hint="eastAsia" w:ascii="仿宋_GB2312"/>
          <w:color w:val="auto"/>
          <w:sz w:val="28"/>
          <w:szCs w:val="28"/>
        </w:rPr>
        <w:t>3.兼顾统一性和多样性。</w:t>
      </w:r>
    </w:p>
    <w:p>
      <w:pPr>
        <w:spacing w:line="420" w:lineRule="exact"/>
        <w:ind w:firstLine="556" w:firstLineChars="200"/>
        <w:jc w:val="left"/>
        <w:rPr>
          <w:rFonts w:hint="eastAsia" w:ascii="仿宋_GB2312"/>
          <w:color w:val="auto"/>
          <w:sz w:val="28"/>
          <w:szCs w:val="28"/>
        </w:rPr>
      </w:pPr>
      <w:r>
        <w:rPr>
          <w:rFonts w:hint="eastAsia" w:ascii="仿宋_GB2312"/>
          <w:color w:val="auto"/>
          <w:sz w:val="28"/>
          <w:szCs w:val="28"/>
        </w:rPr>
        <w:t>4.吸引优质生源与激励优良学风养成相结合。</w:t>
      </w:r>
    </w:p>
    <w:p>
      <w:pPr>
        <w:spacing w:line="360" w:lineRule="auto"/>
        <w:ind w:firstLine="556" w:firstLineChars="200"/>
        <w:jc w:val="left"/>
        <w:rPr>
          <w:rFonts w:hint="eastAsia" w:ascii="仿宋_GB2312"/>
          <w:b/>
          <w:color w:val="auto"/>
          <w:sz w:val="28"/>
          <w:szCs w:val="28"/>
        </w:rPr>
      </w:pPr>
      <w:r>
        <w:rPr>
          <w:rFonts w:hint="eastAsia" w:ascii="仿宋_GB2312"/>
          <w:b/>
          <w:color w:val="auto"/>
          <w:sz w:val="28"/>
          <w:szCs w:val="28"/>
        </w:rPr>
        <w:t>三、基本要求</w:t>
      </w:r>
    </w:p>
    <w:p>
      <w:pPr>
        <w:spacing w:line="420" w:lineRule="exact"/>
        <w:ind w:firstLine="556" w:firstLineChars="200"/>
        <w:jc w:val="left"/>
        <w:rPr>
          <w:rFonts w:hint="eastAsia" w:ascii="仿宋_GB2312" w:eastAsia="仿宋_GB2312"/>
          <w:color w:val="auto"/>
          <w:sz w:val="28"/>
          <w:szCs w:val="28"/>
          <w:lang w:val="en-US" w:eastAsia="zh-CN"/>
        </w:rPr>
      </w:pPr>
      <w:r>
        <w:rPr>
          <w:rFonts w:hint="eastAsia" w:ascii="仿宋_GB2312"/>
          <w:color w:val="auto"/>
          <w:sz w:val="28"/>
          <w:szCs w:val="28"/>
        </w:rPr>
        <w:t>1.</w:t>
      </w:r>
      <w:r>
        <w:rPr>
          <w:rFonts w:hint="eastAsia" w:ascii="仿宋_GB2312"/>
          <w:color w:val="auto"/>
          <w:sz w:val="28"/>
          <w:szCs w:val="28"/>
          <w:lang w:eastAsia="zh-CN"/>
        </w:rPr>
        <w:t>此次专业确认旅游管理专业计划招收</w:t>
      </w:r>
      <w:r>
        <w:rPr>
          <w:rFonts w:hint="eastAsia" w:ascii="仿宋_GB2312"/>
          <w:color w:val="auto"/>
          <w:sz w:val="28"/>
          <w:szCs w:val="28"/>
          <w:lang w:val="en-US" w:eastAsia="zh-CN"/>
        </w:rPr>
        <w:t>72人，酒店管理专业计划招收36人（未报到2人已减）。</w:t>
      </w:r>
    </w:p>
    <w:p>
      <w:pPr>
        <w:spacing w:line="420" w:lineRule="exact"/>
        <w:ind w:firstLine="556" w:firstLineChars="200"/>
        <w:jc w:val="left"/>
        <w:rPr>
          <w:rFonts w:hint="eastAsia" w:ascii="仿宋_GB2312" w:eastAsia="仿宋_GB2312"/>
          <w:color w:val="auto"/>
          <w:sz w:val="28"/>
          <w:szCs w:val="28"/>
          <w:lang w:eastAsia="zh-CN"/>
        </w:rPr>
      </w:pPr>
      <w:r>
        <w:rPr>
          <w:rFonts w:hint="eastAsia" w:ascii="仿宋_GB2312"/>
          <w:color w:val="auto"/>
          <w:sz w:val="28"/>
          <w:szCs w:val="28"/>
          <w:lang w:val="en-US" w:eastAsia="zh-CN"/>
        </w:rPr>
        <w:t>2.</w:t>
      </w:r>
      <w:r>
        <w:rPr>
          <w:rFonts w:hint="eastAsia" w:ascii="仿宋_GB2312"/>
          <w:color w:val="auto"/>
          <w:sz w:val="28"/>
          <w:szCs w:val="28"/>
        </w:rPr>
        <w:t>当学生一志愿率超过专业招生计划的150%（含）时，专业接收计划最高可按招生计划的10%上浮</w:t>
      </w:r>
      <w:r>
        <w:rPr>
          <w:rFonts w:hint="eastAsia" w:ascii="仿宋_GB2312"/>
          <w:color w:val="auto"/>
          <w:sz w:val="28"/>
          <w:szCs w:val="28"/>
          <w:lang w:eastAsia="zh-CN"/>
        </w:rPr>
        <w:t>。</w:t>
      </w:r>
    </w:p>
    <w:p>
      <w:pPr>
        <w:spacing w:line="420" w:lineRule="exact"/>
        <w:ind w:firstLine="556" w:firstLineChars="200"/>
        <w:jc w:val="left"/>
        <w:rPr>
          <w:rFonts w:hint="eastAsia" w:ascii="仿宋_GB2312"/>
          <w:color w:val="auto"/>
          <w:sz w:val="28"/>
          <w:szCs w:val="28"/>
        </w:rPr>
      </w:pPr>
      <w:r>
        <w:rPr>
          <w:rFonts w:hint="eastAsia" w:ascii="仿宋_GB2312"/>
          <w:color w:val="auto"/>
          <w:sz w:val="28"/>
          <w:szCs w:val="28"/>
          <w:lang w:val="en-US" w:eastAsia="zh-CN"/>
        </w:rPr>
        <w:t>3</w:t>
      </w:r>
      <w:r>
        <w:rPr>
          <w:rFonts w:hint="eastAsia" w:ascii="仿宋_GB2312"/>
          <w:color w:val="auto"/>
          <w:sz w:val="28"/>
          <w:szCs w:val="28"/>
        </w:rPr>
        <w:t>.浙江省内生源学生大类内的专业确认分两轮进行。</w:t>
      </w:r>
      <w:bookmarkStart w:id="0" w:name="_GoBack"/>
      <w:bookmarkEnd w:id="0"/>
    </w:p>
    <w:p>
      <w:pPr>
        <w:spacing w:line="420" w:lineRule="exact"/>
        <w:ind w:firstLine="556" w:firstLineChars="200"/>
        <w:jc w:val="left"/>
        <w:rPr>
          <w:rFonts w:hint="eastAsia" w:ascii="仿宋_GB2312"/>
          <w:color w:val="auto"/>
          <w:sz w:val="28"/>
          <w:szCs w:val="28"/>
          <w:lang w:eastAsia="zh-CN"/>
        </w:rPr>
      </w:pPr>
      <w:r>
        <w:rPr>
          <w:rFonts w:ascii="仿宋_GB2312"/>
          <w:b/>
          <w:bCs/>
          <w:color w:val="auto"/>
          <w:sz w:val="28"/>
          <w:szCs w:val="28"/>
          <w:u w:val="single"/>
        </w:rPr>
        <w:t>第一轮</w:t>
      </w:r>
      <w:r>
        <w:rPr>
          <w:rFonts w:hint="eastAsia" w:ascii="仿宋_GB2312"/>
          <w:b/>
          <w:bCs/>
          <w:color w:val="auto"/>
          <w:sz w:val="28"/>
          <w:szCs w:val="28"/>
          <w:u w:val="none"/>
          <w:lang w:eastAsia="zh-CN"/>
        </w:rPr>
        <w:t>：</w:t>
      </w:r>
      <w:r>
        <w:rPr>
          <w:rFonts w:ascii="仿宋_GB2312"/>
          <w:color w:val="auto"/>
          <w:sz w:val="28"/>
          <w:szCs w:val="28"/>
        </w:rPr>
        <w:t>根据高考成绩进行专业确认。</w:t>
      </w:r>
      <w:r>
        <w:rPr>
          <w:rFonts w:hint="eastAsia" w:ascii="仿宋_GB2312"/>
          <w:color w:val="auto"/>
          <w:sz w:val="28"/>
          <w:szCs w:val="28"/>
          <w:lang w:eastAsia="zh-CN"/>
        </w:rPr>
        <w:t>旅游管理和酒店管理两个</w:t>
      </w:r>
      <w:r>
        <w:rPr>
          <w:rFonts w:ascii="仿宋_GB2312"/>
          <w:color w:val="auto"/>
          <w:sz w:val="28"/>
          <w:szCs w:val="28"/>
        </w:rPr>
        <w:t>专业</w:t>
      </w:r>
      <w:r>
        <w:rPr>
          <w:rFonts w:hint="eastAsia" w:ascii="仿宋_GB2312"/>
          <w:color w:val="auto"/>
          <w:sz w:val="28"/>
          <w:szCs w:val="28"/>
          <w:lang w:eastAsia="zh-CN"/>
        </w:rPr>
        <w:t>根据</w:t>
      </w:r>
      <w:r>
        <w:rPr>
          <w:rFonts w:ascii="仿宋_GB2312"/>
          <w:color w:val="auto"/>
          <w:sz w:val="28"/>
          <w:szCs w:val="28"/>
        </w:rPr>
        <w:t>学生高考成绩直接确认70％比例的学生</w:t>
      </w:r>
      <w:r>
        <w:rPr>
          <w:rFonts w:hint="eastAsia" w:ascii="仿宋_GB2312"/>
          <w:color w:val="auto"/>
          <w:sz w:val="28"/>
          <w:szCs w:val="28"/>
          <w:lang w:eastAsia="zh-CN"/>
        </w:rPr>
        <w:t>。</w:t>
      </w:r>
    </w:p>
    <w:p>
      <w:pPr>
        <w:numPr>
          <w:ilvl w:val="0"/>
          <w:numId w:val="1"/>
        </w:numPr>
        <w:spacing w:line="420" w:lineRule="exact"/>
        <w:ind w:firstLine="556" w:firstLineChars="200"/>
        <w:jc w:val="left"/>
        <w:rPr>
          <w:rFonts w:ascii="仿宋_GB2312"/>
          <w:color w:val="auto"/>
          <w:sz w:val="28"/>
          <w:szCs w:val="28"/>
        </w:rPr>
      </w:pPr>
      <w:r>
        <w:rPr>
          <w:rFonts w:ascii="仿宋_GB2312"/>
          <w:color w:val="auto"/>
          <w:sz w:val="28"/>
          <w:szCs w:val="28"/>
        </w:rPr>
        <w:t>参加第一轮专业确认的学生必须满足本学期专业大类必修课程期中考试全部及格的条件。</w:t>
      </w:r>
    </w:p>
    <w:p>
      <w:pPr>
        <w:numPr>
          <w:ilvl w:val="0"/>
          <w:numId w:val="1"/>
        </w:numPr>
        <w:spacing w:line="420" w:lineRule="exact"/>
        <w:ind w:left="0" w:leftChars="0" w:firstLine="556" w:firstLineChars="200"/>
        <w:jc w:val="left"/>
        <w:rPr>
          <w:rFonts w:ascii="仿宋_GB2312"/>
          <w:color w:val="auto"/>
          <w:sz w:val="28"/>
          <w:szCs w:val="28"/>
        </w:rPr>
      </w:pPr>
      <w:r>
        <w:rPr>
          <w:rFonts w:ascii="仿宋_GB2312"/>
          <w:color w:val="auto"/>
          <w:sz w:val="28"/>
          <w:szCs w:val="28"/>
        </w:rPr>
        <w:t>每位学生最多可填报</w:t>
      </w:r>
      <w:r>
        <w:rPr>
          <w:rFonts w:hint="eastAsia" w:ascii="仿宋_GB2312"/>
          <w:color w:val="auto"/>
          <w:sz w:val="28"/>
          <w:szCs w:val="28"/>
          <w:lang w:eastAsia="zh-CN"/>
        </w:rPr>
        <w:t>两个</w:t>
      </w:r>
      <w:r>
        <w:rPr>
          <w:rFonts w:ascii="仿宋_GB2312"/>
          <w:color w:val="auto"/>
          <w:sz w:val="28"/>
          <w:szCs w:val="28"/>
        </w:rPr>
        <w:t>专业志愿，所填报的专业志愿须为大类内的专业。</w:t>
      </w:r>
    </w:p>
    <w:p>
      <w:pPr>
        <w:numPr>
          <w:ilvl w:val="0"/>
          <w:numId w:val="1"/>
        </w:numPr>
        <w:spacing w:line="420" w:lineRule="exact"/>
        <w:ind w:left="0" w:leftChars="0" w:firstLine="556" w:firstLineChars="200"/>
        <w:jc w:val="left"/>
        <w:rPr>
          <w:rFonts w:hint="eastAsia" w:ascii="仿宋_GB2312"/>
          <w:color w:val="auto"/>
          <w:sz w:val="28"/>
          <w:szCs w:val="28"/>
          <w:lang w:eastAsia="zh-CN"/>
        </w:rPr>
      </w:pPr>
      <w:r>
        <w:rPr>
          <w:rFonts w:ascii="仿宋_GB2312"/>
          <w:color w:val="auto"/>
          <w:sz w:val="28"/>
          <w:szCs w:val="28"/>
        </w:rPr>
        <w:t>当满足条件的申请学生数少于本轮专业接收计划数时，</w:t>
      </w:r>
      <w:r>
        <w:rPr>
          <w:rFonts w:hint="eastAsia" w:ascii="仿宋_GB2312"/>
          <w:color w:val="auto"/>
          <w:sz w:val="28"/>
          <w:szCs w:val="28"/>
          <w:lang w:eastAsia="zh-CN"/>
        </w:rPr>
        <w:t>两个专业</w:t>
      </w:r>
      <w:r>
        <w:rPr>
          <w:rFonts w:ascii="仿宋_GB2312"/>
          <w:color w:val="auto"/>
          <w:sz w:val="28"/>
          <w:szCs w:val="28"/>
        </w:rPr>
        <w:t>应无条件予以全部接收</w:t>
      </w:r>
      <w:r>
        <w:rPr>
          <w:rFonts w:hint="eastAsia" w:ascii="仿宋_GB2312"/>
          <w:color w:val="auto"/>
          <w:sz w:val="28"/>
          <w:szCs w:val="28"/>
          <w:lang w:eastAsia="zh-CN"/>
        </w:rPr>
        <w:t>。</w:t>
      </w:r>
    </w:p>
    <w:p>
      <w:pPr>
        <w:numPr>
          <w:ilvl w:val="0"/>
          <w:numId w:val="0"/>
        </w:numPr>
        <w:spacing w:line="420" w:lineRule="exact"/>
        <w:ind w:firstLine="556" w:firstLineChars="200"/>
        <w:jc w:val="left"/>
        <w:rPr>
          <w:rFonts w:ascii="宋体" w:hAnsi="宋体" w:eastAsia="宋体" w:cs="宋体"/>
          <w:color w:val="auto"/>
          <w:kern w:val="0"/>
          <w:sz w:val="24"/>
        </w:rPr>
      </w:pPr>
      <w:r>
        <w:rPr>
          <w:rFonts w:hint="eastAsia" w:ascii="仿宋_GB2312"/>
          <w:color w:val="auto"/>
          <w:sz w:val="28"/>
          <w:szCs w:val="28"/>
          <w:lang w:eastAsia="zh-CN"/>
        </w:rPr>
        <w:t>（</w:t>
      </w:r>
      <w:r>
        <w:rPr>
          <w:rFonts w:hint="eastAsia" w:ascii="仿宋_GB2312"/>
          <w:color w:val="auto"/>
          <w:sz w:val="28"/>
          <w:szCs w:val="28"/>
          <w:lang w:val="en-US" w:eastAsia="zh-CN"/>
        </w:rPr>
        <w:t>4</w:t>
      </w:r>
      <w:r>
        <w:rPr>
          <w:rFonts w:hint="eastAsia" w:ascii="仿宋_GB2312"/>
          <w:color w:val="auto"/>
          <w:sz w:val="28"/>
          <w:szCs w:val="28"/>
          <w:lang w:eastAsia="zh-CN"/>
        </w:rPr>
        <w:t>）</w:t>
      </w:r>
      <w:r>
        <w:rPr>
          <w:rFonts w:ascii="仿宋_GB2312"/>
          <w:color w:val="auto"/>
          <w:sz w:val="28"/>
          <w:szCs w:val="28"/>
        </w:rPr>
        <w:t>当申请学生数超过本轮专业接收计划数时，</w:t>
      </w:r>
      <w:r>
        <w:rPr>
          <w:rFonts w:hint="eastAsia" w:ascii="仿宋_GB2312"/>
          <w:color w:val="auto"/>
          <w:sz w:val="28"/>
          <w:szCs w:val="28"/>
          <w:lang w:eastAsia="zh-CN"/>
        </w:rPr>
        <w:t>两个</w:t>
      </w:r>
      <w:r>
        <w:rPr>
          <w:rFonts w:ascii="仿宋_GB2312"/>
          <w:color w:val="auto"/>
          <w:sz w:val="28"/>
          <w:szCs w:val="28"/>
        </w:rPr>
        <w:t>专业按照学生志愿、依据高考成绩排序进行专业确认（高考成绩相同时可按照同分位次号）。</w:t>
      </w:r>
    </w:p>
    <w:p>
      <w:pPr>
        <w:spacing w:line="420" w:lineRule="exact"/>
        <w:ind w:firstLine="556" w:firstLineChars="200"/>
        <w:jc w:val="left"/>
        <w:rPr>
          <w:rFonts w:hint="eastAsia" w:ascii="仿宋_GB2312"/>
          <w:color w:val="auto"/>
          <w:sz w:val="28"/>
          <w:szCs w:val="28"/>
        </w:rPr>
      </w:pPr>
      <w:r>
        <w:rPr>
          <w:rFonts w:hint="eastAsia" w:ascii="仿宋_GB2312"/>
          <w:b/>
          <w:bCs/>
          <w:color w:val="auto"/>
          <w:sz w:val="28"/>
          <w:szCs w:val="28"/>
          <w:u w:val="single"/>
        </w:rPr>
        <w:t>第二轮</w:t>
      </w:r>
      <w:r>
        <w:rPr>
          <w:rFonts w:hint="eastAsia" w:ascii="仿宋_GB2312"/>
          <w:b/>
          <w:bCs/>
          <w:color w:val="auto"/>
          <w:sz w:val="28"/>
          <w:szCs w:val="28"/>
          <w:u w:val="none"/>
          <w:lang w:eastAsia="zh-CN"/>
        </w:rPr>
        <w:t>：</w:t>
      </w:r>
      <w:r>
        <w:rPr>
          <w:rFonts w:hint="eastAsia" w:ascii="仿宋_GB2312"/>
          <w:color w:val="auto"/>
          <w:sz w:val="28"/>
          <w:szCs w:val="28"/>
        </w:rPr>
        <w:t>按综合成绩进行专业确认。</w:t>
      </w:r>
      <w:r>
        <w:rPr>
          <w:rFonts w:hint="eastAsia" w:ascii="仿宋_GB2312"/>
          <w:color w:val="auto"/>
          <w:sz w:val="28"/>
          <w:szCs w:val="28"/>
          <w:lang w:eastAsia="zh-CN"/>
        </w:rPr>
        <w:t>两</w:t>
      </w:r>
      <w:r>
        <w:rPr>
          <w:rFonts w:hint="eastAsia" w:ascii="仿宋_GB2312"/>
          <w:color w:val="auto"/>
          <w:sz w:val="28"/>
          <w:szCs w:val="28"/>
        </w:rPr>
        <w:t>个专业按照学生综合成绩确认剩余接收计划的学生。</w:t>
      </w:r>
    </w:p>
    <w:p>
      <w:pPr>
        <w:numPr>
          <w:ilvl w:val="0"/>
          <w:numId w:val="2"/>
        </w:numPr>
        <w:spacing w:line="420" w:lineRule="exact"/>
        <w:ind w:firstLine="556" w:firstLineChars="200"/>
        <w:jc w:val="left"/>
        <w:rPr>
          <w:rFonts w:hint="eastAsia" w:ascii="仿宋_GB2312"/>
          <w:color w:val="auto"/>
          <w:sz w:val="28"/>
          <w:szCs w:val="28"/>
        </w:rPr>
      </w:pPr>
      <w:r>
        <w:rPr>
          <w:rFonts w:hint="eastAsia" w:ascii="仿宋_GB2312"/>
          <w:color w:val="auto"/>
          <w:sz w:val="28"/>
          <w:szCs w:val="28"/>
        </w:rPr>
        <w:t>当申请学生数在专业剩余接收计划内，各专业应无条件接收学生；</w:t>
      </w:r>
    </w:p>
    <w:p>
      <w:pPr>
        <w:numPr>
          <w:ilvl w:val="0"/>
          <w:numId w:val="2"/>
        </w:numPr>
        <w:spacing w:line="420" w:lineRule="exact"/>
        <w:ind w:left="0" w:leftChars="0" w:firstLine="556" w:firstLineChars="200"/>
        <w:jc w:val="left"/>
        <w:rPr>
          <w:rFonts w:hint="eastAsia" w:ascii="仿宋_GB2312"/>
          <w:color w:val="auto"/>
          <w:sz w:val="28"/>
          <w:szCs w:val="28"/>
        </w:rPr>
      </w:pPr>
      <w:r>
        <w:rPr>
          <w:rFonts w:hint="eastAsia" w:ascii="仿宋_GB2312"/>
          <w:color w:val="auto"/>
          <w:sz w:val="28"/>
          <w:szCs w:val="28"/>
        </w:rPr>
        <w:t>当申请学生数超过专业剩余接收计划时，各专业按照学生志愿、依据综合成绩排序进行专业确认。综合成绩应当包括高考成绩和专业学习潜质测评成绩，</w:t>
      </w:r>
      <w:r>
        <w:rPr>
          <w:rFonts w:hint="eastAsia" w:ascii="仿宋_GB2312"/>
          <w:color w:val="auto"/>
          <w:sz w:val="28"/>
          <w:szCs w:val="28"/>
          <w:lang w:eastAsia="zh-CN"/>
        </w:rPr>
        <w:t>两个专业可视情</w:t>
      </w:r>
      <w:r>
        <w:rPr>
          <w:rFonts w:hint="eastAsia" w:ascii="仿宋_GB2312"/>
          <w:color w:val="auto"/>
          <w:sz w:val="28"/>
          <w:szCs w:val="28"/>
        </w:rPr>
        <w:t>增设综合素质面试环节。</w:t>
      </w:r>
      <w:r>
        <w:rPr>
          <w:rFonts w:hint="eastAsia" w:ascii="仿宋_GB2312"/>
          <w:color w:val="auto"/>
          <w:sz w:val="28"/>
          <w:szCs w:val="28"/>
        </w:rPr>
        <w:t>其中高考成绩权重不低于60%</w:t>
      </w:r>
      <w:r>
        <w:rPr>
          <w:rFonts w:hint="eastAsia" w:ascii="仿宋_GB2312"/>
          <w:color w:val="auto"/>
          <w:sz w:val="28"/>
          <w:szCs w:val="28"/>
          <w:lang w:eastAsia="zh-CN"/>
        </w:rPr>
        <w:t>；</w:t>
      </w:r>
      <w:r>
        <w:rPr>
          <w:rFonts w:hint="eastAsia" w:ascii="仿宋_GB2312"/>
          <w:color w:val="auto"/>
          <w:sz w:val="28"/>
          <w:szCs w:val="28"/>
        </w:rPr>
        <w:t>组织综合素质面试的</w:t>
      </w:r>
      <w:r>
        <w:rPr>
          <w:rFonts w:hint="eastAsia" w:ascii="仿宋_GB2312"/>
          <w:color w:val="auto"/>
          <w:sz w:val="28"/>
          <w:szCs w:val="28"/>
          <w:lang w:eastAsia="zh-CN"/>
        </w:rPr>
        <w:t>专业</w:t>
      </w:r>
      <w:r>
        <w:rPr>
          <w:rFonts w:hint="eastAsia" w:ascii="仿宋_GB2312"/>
          <w:color w:val="auto"/>
          <w:sz w:val="28"/>
          <w:szCs w:val="28"/>
        </w:rPr>
        <w:t>，其面试成绩权重不超过10%</w:t>
      </w:r>
      <w:r>
        <w:rPr>
          <w:rFonts w:hint="eastAsia" w:ascii="仿宋_GB2312"/>
          <w:color w:val="auto"/>
          <w:sz w:val="28"/>
          <w:szCs w:val="28"/>
        </w:rPr>
        <w:t>；</w:t>
      </w:r>
    </w:p>
    <w:p>
      <w:pPr>
        <w:numPr>
          <w:ilvl w:val="0"/>
          <w:numId w:val="2"/>
        </w:numPr>
        <w:spacing w:line="420" w:lineRule="exact"/>
        <w:ind w:left="0" w:leftChars="0" w:firstLine="556" w:firstLineChars="200"/>
        <w:jc w:val="left"/>
        <w:rPr>
          <w:rFonts w:hint="eastAsia" w:ascii="仿宋_GB2312"/>
          <w:color w:val="auto"/>
          <w:sz w:val="28"/>
          <w:szCs w:val="28"/>
        </w:rPr>
      </w:pPr>
      <w:r>
        <w:rPr>
          <w:rFonts w:hint="eastAsia" w:ascii="仿宋_GB2312"/>
          <w:color w:val="auto"/>
          <w:sz w:val="28"/>
          <w:szCs w:val="28"/>
        </w:rPr>
        <w:t>在同等条件下，</w:t>
      </w:r>
      <w:r>
        <w:rPr>
          <w:rFonts w:hint="eastAsia" w:ascii="仿宋_GB2312"/>
          <w:color w:val="auto"/>
          <w:sz w:val="28"/>
          <w:szCs w:val="28"/>
          <w:lang w:eastAsia="zh-CN"/>
        </w:rPr>
        <w:t>将</w:t>
      </w:r>
      <w:r>
        <w:rPr>
          <w:rFonts w:hint="eastAsia" w:ascii="仿宋_GB2312"/>
          <w:color w:val="auto"/>
          <w:sz w:val="28"/>
          <w:szCs w:val="28"/>
        </w:rPr>
        <w:t>根据学生选考科目成绩的高低优先录取。</w:t>
      </w:r>
    </w:p>
    <w:p>
      <w:pPr>
        <w:numPr>
          <w:ilvl w:val="0"/>
          <w:numId w:val="2"/>
        </w:numPr>
        <w:spacing w:line="420" w:lineRule="exact"/>
        <w:ind w:left="0" w:leftChars="0" w:firstLine="556" w:firstLineChars="200"/>
        <w:jc w:val="left"/>
        <w:rPr>
          <w:rFonts w:hint="eastAsia" w:ascii="仿宋_GB2312"/>
          <w:color w:val="auto"/>
          <w:sz w:val="28"/>
          <w:szCs w:val="28"/>
        </w:rPr>
      </w:pPr>
      <w:r>
        <w:rPr>
          <w:rFonts w:hint="eastAsia" w:ascii="仿宋_GB2312"/>
          <w:color w:val="auto"/>
          <w:sz w:val="28"/>
          <w:szCs w:val="28"/>
        </w:rPr>
        <w:t>每位学生填报的专业志愿须为大类内的专业，</w:t>
      </w:r>
      <w:r>
        <w:rPr>
          <w:rFonts w:hint="eastAsia" w:ascii="仿宋_GB2312"/>
          <w:color w:val="auto"/>
          <w:sz w:val="28"/>
          <w:szCs w:val="28"/>
          <w:lang w:eastAsia="zh-CN"/>
        </w:rPr>
        <w:t>限报两个专业，</w:t>
      </w:r>
      <w:r>
        <w:rPr>
          <w:rFonts w:hint="eastAsia" w:ascii="仿宋_GB2312"/>
          <w:color w:val="auto"/>
          <w:sz w:val="28"/>
          <w:szCs w:val="28"/>
        </w:rPr>
        <w:t>且不得重复填报。</w:t>
      </w:r>
    </w:p>
    <w:p>
      <w:pPr>
        <w:spacing w:line="420" w:lineRule="exact"/>
        <w:ind w:firstLine="556" w:firstLineChars="200"/>
        <w:jc w:val="left"/>
        <w:rPr>
          <w:rFonts w:hint="eastAsia" w:ascii="仿宋_GB2312"/>
          <w:color w:val="auto"/>
          <w:sz w:val="28"/>
          <w:szCs w:val="28"/>
        </w:rPr>
      </w:pPr>
      <w:r>
        <w:rPr>
          <w:rFonts w:hint="eastAsia" w:ascii="仿宋_GB2312"/>
          <w:color w:val="auto"/>
          <w:sz w:val="28"/>
          <w:szCs w:val="28"/>
        </w:rPr>
        <w:t>3.浙江省外生源学生的专业确认，</w:t>
      </w:r>
      <w:r>
        <w:rPr>
          <w:rFonts w:hint="eastAsia" w:ascii="仿宋_GB2312"/>
          <w:color w:val="auto"/>
          <w:sz w:val="28"/>
          <w:szCs w:val="28"/>
          <w:lang w:eastAsia="zh-CN"/>
        </w:rPr>
        <w:t>两个专业的实施细则与</w:t>
      </w:r>
      <w:r>
        <w:rPr>
          <w:rFonts w:hint="eastAsia" w:ascii="仿宋_GB2312"/>
          <w:color w:val="auto"/>
          <w:sz w:val="28"/>
          <w:szCs w:val="28"/>
        </w:rPr>
        <w:t>浙江省内生源学生大类专业确认办法</w:t>
      </w:r>
      <w:r>
        <w:rPr>
          <w:rFonts w:hint="eastAsia" w:ascii="仿宋_GB2312"/>
          <w:color w:val="auto"/>
          <w:sz w:val="28"/>
          <w:szCs w:val="28"/>
          <w:lang w:eastAsia="zh-CN"/>
        </w:rPr>
        <w:t>相同，分两轮实施。</w:t>
      </w:r>
    </w:p>
    <w:p>
      <w:pPr>
        <w:spacing w:line="420" w:lineRule="exact"/>
        <w:ind w:firstLine="556" w:firstLineChars="200"/>
        <w:jc w:val="left"/>
        <w:rPr>
          <w:rFonts w:hint="eastAsia" w:ascii="仿宋_GB2312"/>
          <w:color w:val="auto"/>
          <w:sz w:val="28"/>
          <w:szCs w:val="28"/>
        </w:rPr>
      </w:pPr>
      <w:r>
        <w:rPr>
          <w:rFonts w:hint="eastAsia" w:ascii="仿宋_GB2312"/>
          <w:color w:val="auto"/>
          <w:sz w:val="28"/>
          <w:szCs w:val="28"/>
        </w:rPr>
        <w:t>4.浙江省内、外生源学生中在高考招生时已经确定专业的学生，不再参加专业确认。</w:t>
      </w:r>
    </w:p>
    <w:p>
      <w:pPr>
        <w:spacing w:line="420" w:lineRule="exact"/>
        <w:jc w:val="left"/>
        <w:rPr>
          <w:rFonts w:hint="eastAsia" w:ascii="仿宋_GB2312"/>
          <w:color w:val="auto"/>
          <w:sz w:val="28"/>
          <w:szCs w:val="28"/>
        </w:rPr>
      </w:pPr>
    </w:p>
    <w:p>
      <w:pPr>
        <w:spacing w:line="420" w:lineRule="exact"/>
        <w:jc w:val="left"/>
        <w:rPr>
          <w:rFonts w:hint="eastAsia" w:ascii="仿宋_GB2312"/>
          <w:color w:val="auto"/>
          <w:sz w:val="28"/>
          <w:szCs w:val="28"/>
        </w:rPr>
      </w:pPr>
    </w:p>
    <w:p>
      <w:pPr>
        <w:spacing w:line="420" w:lineRule="exact"/>
        <w:jc w:val="left"/>
        <w:rPr>
          <w:rFonts w:hint="eastAsia" w:ascii="仿宋_GB2312"/>
          <w:color w:val="auto"/>
          <w:sz w:val="28"/>
          <w:szCs w:val="28"/>
        </w:rPr>
      </w:pPr>
    </w:p>
    <w:p>
      <w:pPr>
        <w:spacing w:line="420" w:lineRule="exact"/>
        <w:jc w:val="left"/>
        <w:rPr>
          <w:rFonts w:hint="eastAsia" w:ascii="仿宋_GB2312"/>
          <w:color w:val="auto"/>
          <w:sz w:val="28"/>
          <w:szCs w:val="28"/>
        </w:rPr>
      </w:pPr>
    </w:p>
    <w:p>
      <w:pPr>
        <w:spacing w:line="420" w:lineRule="exact"/>
        <w:jc w:val="left"/>
        <w:rPr>
          <w:rFonts w:hint="eastAsia" w:ascii="仿宋_GB2312"/>
          <w:color w:val="auto"/>
          <w:sz w:val="28"/>
          <w:szCs w:val="28"/>
        </w:rPr>
      </w:pPr>
    </w:p>
    <w:p>
      <w:pPr>
        <w:spacing w:line="420" w:lineRule="exact"/>
        <w:jc w:val="left"/>
        <w:rPr>
          <w:rFonts w:hint="eastAsia" w:ascii="仿宋_GB2312"/>
          <w:color w:val="auto"/>
          <w:sz w:val="28"/>
          <w:szCs w:val="28"/>
        </w:rPr>
      </w:pPr>
    </w:p>
    <w:p>
      <w:pPr>
        <w:spacing w:line="420" w:lineRule="exact"/>
        <w:jc w:val="left"/>
        <w:rPr>
          <w:rFonts w:hint="eastAsia" w:ascii="仿宋_GB2312"/>
          <w:color w:val="auto"/>
          <w:sz w:val="28"/>
          <w:szCs w:val="28"/>
        </w:rPr>
      </w:pPr>
    </w:p>
    <w:p>
      <w:pPr>
        <w:spacing w:line="420" w:lineRule="exact"/>
        <w:jc w:val="left"/>
        <w:rPr>
          <w:rFonts w:hint="eastAsia" w:ascii="仿宋_GB2312"/>
          <w:color w:val="auto"/>
          <w:sz w:val="28"/>
          <w:szCs w:val="28"/>
        </w:rPr>
      </w:pPr>
    </w:p>
    <w:p>
      <w:pPr>
        <w:spacing w:line="420" w:lineRule="exact"/>
        <w:jc w:val="right"/>
        <w:rPr>
          <w:rFonts w:hint="eastAsia" w:ascii="仿宋_GB2312"/>
          <w:color w:val="auto"/>
          <w:sz w:val="30"/>
          <w:szCs w:val="30"/>
          <w:lang w:eastAsia="zh-CN"/>
        </w:rPr>
      </w:pPr>
      <w:r>
        <w:rPr>
          <w:rFonts w:hint="eastAsia" w:ascii="仿宋_GB2312"/>
          <w:color w:val="auto"/>
          <w:sz w:val="30"/>
          <w:szCs w:val="30"/>
          <w:lang w:eastAsia="zh-CN"/>
        </w:rPr>
        <w:t>中旅（旅游）学院</w:t>
      </w:r>
    </w:p>
    <w:p>
      <w:pPr>
        <w:spacing w:line="420" w:lineRule="exact"/>
        <w:jc w:val="center"/>
        <w:rPr>
          <w:rFonts w:hint="eastAsia" w:ascii="仿宋_GB2312"/>
          <w:color w:val="auto"/>
          <w:sz w:val="30"/>
          <w:szCs w:val="30"/>
          <w:lang w:val="en-US" w:eastAsia="zh-CN"/>
        </w:rPr>
      </w:pPr>
      <w:r>
        <w:rPr>
          <w:rFonts w:hint="eastAsia" w:ascii="仿宋_GB2312"/>
          <w:color w:val="auto"/>
          <w:sz w:val="30"/>
          <w:szCs w:val="30"/>
          <w:lang w:val="en-US" w:eastAsia="zh-CN"/>
        </w:rPr>
        <w:t xml:space="preserve">                                              2019年11月</w:t>
      </w:r>
    </w:p>
    <w:sectPr>
      <w:headerReference r:id="rId5" w:type="first"/>
      <w:footerReference r:id="rId8" w:type="first"/>
      <w:headerReference r:id="rId3" w:type="default"/>
      <w:footerReference r:id="rId6" w:type="default"/>
      <w:headerReference r:id="rId4" w:type="even"/>
      <w:footerReference r:id="rId7" w:type="even"/>
      <w:pgSz w:w="11906" w:h="16838"/>
      <w:pgMar w:top="1758" w:right="1418" w:bottom="1985" w:left="1588" w:header="1418" w:footer="1644" w:gutter="0"/>
      <w:cols w:space="425" w:num="1"/>
      <w:docGrid w:type="linesAndChars" w:linePitch="577" w:charSpace="-43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41"/>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17"/>
    </w:pPr>
    <w:r>
      <w:rPr>
        <w:rStyle w:val="9"/>
        <w:rFonts w:hint="eastAsia" w:ascii="仿宋_GB2312"/>
        <w:sz w:val="28"/>
      </w:rPr>
      <w:t>—</w:t>
    </w:r>
    <w:r>
      <w:rPr>
        <w:rStyle w:val="9"/>
        <w:rFonts w:ascii="仿宋_GB2312"/>
        <w:sz w:val="28"/>
      </w:rPr>
      <w:fldChar w:fldCharType="begin"/>
    </w:r>
    <w:r>
      <w:rPr>
        <w:rStyle w:val="9"/>
        <w:rFonts w:ascii="仿宋_GB2312"/>
        <w:sz w:val="28"/>
      </w:rPr>
      <w:instrText xml:space="preserve"> PAGE </w:instrText>
    </w:r>
    <w:r>
      <w:rPr>
        <w:rStyle w:val="9"/>
        <w:rFonts w:ascii="仿宋_GB2312"/>
        <w:sz w:val="28"/>
      </w:rPr>
      <w:fldChar w:fldCharType="separate"/>
    </w:r>
    <w:r>
      <w:rPr>
        <w:rStyle w:val="9"/>
        <w:rFonts w:ascii="仿宋_GB2312"/>
        <w:sz w:val="28"/>
      </w:rPr>
      <w:t>2</w:t>
    </w:r>
    <w:r>
      <w:rPr>
        <w:rStyle w:val="9"/>
        <w:rFonts w:ascii="仿宋_GB2312"/>
        <w:sz w:val="28"/>
      </w:rPr>
      <w:fldChar w:fldCharType="end"/>
    </w:r>
    <w:r>
      <w:rPr>
        <w:rStyle w:val="9"/>
        <w:rFonts w:hint="eastAsia" w:ascii="仿宋_GB2312"/>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89226E"/>
    <w:multiLevelType w:val="singleLevel"/>
    <w:tmpl w:val="B789226E"/>
    <w:lvl w:ilvl="0" w:tentative="0">
      <w:start w:val="1"/>
      <w:numFmt w:val="decimal"/>
      <w:suff w:val="nothing"/>
      <w:lvlText w:val="（%1）"/>
      <w:lvlJc w:val="left"/>
    </w:lvl>
  </w:abstractNum>
  <w:abstractNum w:abstractNumId="1">
    <w:nsid w:val="F1F76253"/>
    <w:multiLevelType w:val="singleLevel"/>
    <w:tmpl w:val="F1F7625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hyphenationZone w:val="360"/>
  <w:drawingGridHorizontalSpacing w:val="159"/>
  <w:drawingGridVerticalSpacing w:val="577"/>
  <w:displayHorizontalDrawingGridEvery w:val="0"/>
  <w:displayVerticalDrawingGridEvery w:val="1"/>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29"/>
    <w:rsid w:val="0002120B"/>
    <w:rsid w:val="0003008F"/>
    <w:rsid w:val="00061E8A"/>
    <w:rsid w:val="00063AD9"/>
    <w:rsid w:val="0010486A"/>
    <w:rsid w:val="00131E0F"/>
    <w:rsid w:val="001450FF"/>
    <w:rsid w:val="00166929"/>
    <w:rsid w:val="00195E87"/>
    <w:rsid w:val="00291C23"/>
    <w:rsid w:val="002A4F85"/>
    <w:rsid w:val="002B7F8E"/>
    <w:rsid w:val="002C437B"/>
    <w:rsid w:val="0030416A"/>
    <w:rsid w:val="003850AD"/>
    <w:rsid w:val="003B7D20"/>
    <w:rsid w:val="004637D4"/>
    <w:rsid w:val="00495EC7"/>
    <w:rsid w:val="00617007"/>
    <w:rsid w:val="00617CEE"/>
    <w:rsid w:val="00635E01"/>
    <w:rsid w:val="006B2E57"/>
    <w:rsid w:val="007170E8"/>
    <w:rsid w:val="0075259F"/>
    <w:rsid w:val="00775717"/>
    <w:rsid w:val="00781956"/>
    <w:rsid w:val="00873FD0"/>
    <w:rsid w:val="008B32E1"/>
    <w:rsid w:val="009C1A6A"/>
    <w:rsid w:val="00A20689"/>
    <w:rsid w:val="00A835AD"/>
    <w:rsid w:val="00A873A2"/>
    <w:rsid w:val="00AA3221"/>
    <w:rsid w:val="00B77B89"/>
    <w:rsid w:val="00BF100B"/>
    <w:rsid w:val="00BF68F3"/>
    <w:rsid w:val="00C00E96"/>
    <w:rsid w:val="00C2552D"/>
    <w:rsid w:val="00C603D2"/>
    <w:rsid w:val="00C6112B"/>
    <w:rsid w:val="00C85E50"/>
    <w:rsid w:val="00CC0284"/>
    <w:rsid w:val="00CE4C3A"/>
    <w:rsid w:val="00D50464"/>
    <w:rsid w:val="00D55CD4"/>
    <w:rsid w:val="00D5616B"/>
    <w:rsid w:val="00D671CC"/>
    <w:rsid w:val="00D85F11"/>
    <w:rsid w:val="00DC2E54"/>
    <w:rsid w:val="00E04896"/>
    <w:rsid w:val="00E12412"/>
    <w:rsid w:val="00E27F45"/>
    <w:rsid w:val="00E8700F"/>
    <w:rsid w:val="00EC5E49"/>
    <w:rsid w:val="00EF5C2C"/>
    <w:rsid w:val="00F21C75"/>
    <w:rsid w:val="00F340D1"/>
    <w:rsid w:val="00F95BC5"/>
    <w:rsid w:val="00FF2977"/>
    <w:rsid w:val="03ED70D4"/>
    <w:rsid w:val="07745F08"/>
    <w:rsid w:val="10052B36"/>
    <w:rsid w:val="109D2D03"/>
    <w:rsid w:val="14D82234"/>
    <w:rsid w:val="262C5C89"/>
    <w:rsid w:val="34E06778"/>
    <w:rsid w:val="359273CC"/>
    <w:rsid w:val="39027F10"/>
    <w:rsid w:val="3BD70814"/>
    <w:rsid w:val="4B2F6DF9"/>
    <w:rsid w:val="5A8C2C7B"/>
    <w:rsid w:val="646214C0"/>
    <w:rsid w:val="659F1F81"/>
    <w:rsid w:val="73F603D9"/>
    <w:rsid w:val="EF2FBD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宋体"/>
      <w:sz w:val="44"/>
      <w:szCs w:val="2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envelope return"/>
    <w:basedOn w:val="1"/>
    <w:qFormat/>
    <w:uiPriority w:val="0"/>
    <w:pPr>
      <w:snapToGrid w:val="0"/>
    </w:pPr>
    <w:rPr>
      <w:rFonts w:ascii="Arial" w:hAnsi="Arial"/>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WINDOWS\Desktop\&#20869;&#37096;&#20849;&#20139;\zhx\&#34892;&#25919;&#21457;&#25991;(&#19978;&#34892;&#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flysoft</Company>
  <Pages>2</Pages>
  <Words>176</Words>
  <Characters>1005</Characters>
  <Lines>8</Lines>
  <Paragraphs>2</Paragraphs>
  <TotalTime>2</TotalTime>
  <ScaleCrop>false</ScaleCrop>
  <LinksUpToDate>false</LinksUpToDate>
  <CharactersWithSpaces>1179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2017-10-31T16:50:00Z</dcterms:created>
  <dc:creator>游遊</dc:creator>
  <cp:lastModifiedBy>hp</cp:lastModifiedBy>
  <cp:lastPrinted>2005-09-15T15:45:00Z</cp:lastPrinted>
  <dcterms:modified xsi:type="dcterms:W3CDTF">2019-11-04T07:54:09Z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srtfname">
    <vt:lpwstr>body</vt:lpwstr>
  </property>
  <property fmtid="{D5CDD505-2E9C-101B-9397-08002B2CF9AE}" pid="3" name="systype">
    <vt:lpwstr>template</vt:lpwstr>
  </property>
  <property fmtid="{D5CDD505-2E9C-101B-9397-08002B2CF9AE}" pid="4" name="KSOProductBuildVer">
    <vt:lpwstr>2052-11.1.0.9175</vt:lpwstr>
  </property>
</Properties>
</file>