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              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申请结业证换毕业证或申请学位证书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浙江工业大学之江学院学籍管理实施细则第四十七条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结业学生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符合条件换证学生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修完培养计划规定的所有课程，满足毕业要求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1、身份证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2、结业证书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3、2寸蓝色背景证件照片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4、浙江工业大学之江学院学生结业证书换发毕业证书申请表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1、浙江工业大学之江学院学生结业证书换发毕业证书申请表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二级学院审核——教务部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学校办公室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3.学校公章（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2.承诺件（）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金献珍，0575-81112767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/>
          <w:b/>
          <w:sz w:val="28"/>
        </w:rPr>
      </w:pPr>
      <w:r>
        <w:rPr>
          <w:rFonts w:hint="eastAsia"/>
        </w:rPr>
        <w:t>附表：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浙江工业大学之江学院学生结业证书换发毕业证书申请表</w:t>
      </w:r>
    </w:p>
    <w:p>
      <w:pPr>
        <w:tabs>
          <w:tab w:val="left" w:pos="2880"/>
        </w:tabs>
        <w:spacing w:line="240" w:lineRule="atLeast"/>
        <w:rPr>
          <w:rFonts w:ascii="仿宋体" w:eastAsia="仿宋体"/>
        </w:rPr>
      </w:pPr>
    </w:p>
    <w:tbl>
      <w:tblPr>
        <w:tblStyle w:val="3"/>
        <w:tblW w:w="9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03"/>
        <w:gridCol w:w="444"/>
        <w:gridCol w:w="1341"/>
        <w:gridCol w:w="105"/>
        <w:gridCol w:w="624"/>
        <w:gridCol w:w="6"/>
        <w:gridCol w:w="264"/>
        <w:gridCol w:w="681"/>
        <w:gridCol w:w="264"/>
        <w:gridCol w:w="165"/>
        <w:gridCol w:w="240"/>
        <w:gridCol w:w="435"/>
        <w:gridCol w:w="780"/>
        <w:gridCol w:w="6"/>
        <w:gridCol w:w="105"/>
        <w:gridCol w:w="630"/>
        <w:gridCol w:w="609"/>
        <w:gridCol w:w="210"/>
        <w:gridCol w:w="12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二级学院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性别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学号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专业班级</w:t>
            </w:r>
          </w:p>
        </w:tc>
        <w:tc>
          <w:tcPr>
            <w:tcW w:w="3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联系电话</w:t>
            </w:r>
          </w:p>
        </w:tc>
        <w:tc>
          <w:tcPr>
            <w:tcW w:w="3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结业时间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结业未通过课程门数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申请毕业时间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是否获取何学位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采取何种方式通过课程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完成课程获得总学分数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学习</w:t>
            </w:r>
          </w:p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课程成</w:t>
            </w:r>
          </w:p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绩</w:t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课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程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学分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成绩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课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程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学分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成绩</w:t>
            </w: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rPr>
                <w:rFonts w:ascii="宋体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以上学习成绩经学生所在二级学院教务秘书核实，准确无误。</w:t>
            </w:r>
          </w:p>
          <w:p>
            <w:pPr>
              <w:tabs>
                <w:tab w:val="left" w:pos="2880"/>
              </w:tabs>
              <w:spacing w:before="120" w:after="120"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before="120" w:after="120" w:line="240" w:lineRule="atLeast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审核人：</w:t>
            </w:r>
          </w:p>
          <w:p>
            <w:pPr>
              <w:rPr>
                <w:rFonts w:ascii="仿宋体" w:eastAsia="仿宋体"/>
              </w:rPr>
            </w:pPr>
            <w:r>
              <w:rPr>
                <w:rFonts w:ascii="仿宋体" w:eastAsia="仿宋体"/>
              </w:rPr>
              <w:t xml:space="preserve">   </w:t>
            </w:r>
            <w:r>
              <w:rPr>
                <w:rFonts w:hint="eastAsia" w:ascii="仿宋体" w:eastAsia="仿宋体"/>
              </w:rPr>
              <w:t>年</w:t>
            </w:r>
            <w:r>
              <w:rPr>
                <w:rFonts w:ascii="仿宋体" w:eastAsia="仿宋体"/>
              </w:rPr>
              <w:t xml:space="preserve">  </w:t>
            </w:r>
            <w:r>
              <w:rPr>
                <w:rFonts w:hint="eastAsia" w:ascii="仿宋体" w:eastAsia="仿宋体"/>
              </w:rPr>
              <w:t>月</w:t>
            </w:r>
            <w:r>
              <w:rPr>
                <w:rFonts w:ascii="仿宋体" w:eastAsia="仿宋体"/>
              </w:rPr>
              <w:t xml:space="preserve">  </w:t>
            </w:r>
            <w:r>
              <w:rPr>
                <w:rFonts w:hint="eastAsia" w:ascii="仿宋体" w:eastAsia="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  <w:tc>
          <w:tcPr>
            <w:tcW w:w="2625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在校期间总学分平均绩点（除毕业（论文）设计外）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rPr>
                <w:rFonts w:ascii="仿宋体" w:eastAsia="仿宋体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体" w:eastAsia="仿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申请理由</w:t>
            </w:r>
          </w:p>
        </w:tc>
        <w:tc>
          <w:tcPr>
            <w:tcW w:w="86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  <w:r>
              <w:rPr>
                <w:rFonts w:ascii="仿宋体" w:eastAsia="仿宋体"/>
              </w:rPr>
              <w:t xml:space="preserve">                                            </w:t>
            </w:r>
            <w:r>
              <w:rPr>
                <w:rFonts w:hint="eastAsia" w:ascii="仿宋体" w:eastAsia="仿宋体"/>
              </w:rPr>
              <w:t>签字：</w:t>
            </w:r>
            <w:r>
              <w:rPr>
                <w:rFonts w:ascii="仿宋体" w:eastAsia="仿宋体"/>
              </w:rPr>
              <w:t xml:space="preserve">             </w:t>
            </w:r>
            <w:r>
              <w:rPr>
                <w:rFonts w:hint="eastAsia" w:ascii="仿宋体" w:eastAsia="仿宋体"/>
              </w:rPr>
              <w:t>年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月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所在二级学院审核意见</w:t>
            </w:r>
          </w:p>
        </w:tc>
        <w:tc>
          <w:tcPr>
            <w:tcW w:w="86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  <w:r>
              <w:rPr>
                <w:rFonts w:ascii="仿宋体" w:eastAsia="仿宋体"/>
              </w:rPr>
              <w:t xml:space="preserve">       </w:t>
            </w:r>
            <w:r>
              <w:rPr>
                <w:rFonts w:hint="eastAsia" w:ascii="仿宋体" w:eastAsia="仿宋体"/>
              </w:rPr>
              <w:t>负责人（签字）：</w:t>
            </w:r>
            <w:r>
              <w:rPr>
                <w:rFonts w:ascii="仿宋体" w:eastAsia="仿宋体"/>
              </w:rPr>
              <w:t xml:space="preserve">            </w:t>
            </w:r>
            <w:r>
              <w:rPr>
                <w:rFonts w:hint="eastAsia" w:ascii="仿宋体" w:eastAsia="仿宋体"/>
              </w:rPr>
              <w:t>（盖章）</w:t>
            </w:r>
            <w:r>
              <w:rPr>
                <w:rFonts w:ascii="仿宋体" w:eastAsia="仿宋体"/>
              </w:rPr>
              <w:t xml:space="preserve">                  </w:t>
            </w:r>
            <w:r>
              <w:rPr>
                <w:rFonts w:hint="eastAsia" w:ascii="仿宋体" w:eastAsia="仿宋体"/>
              </w:rPr>
              <w:t>年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月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教务部审核意见</w:t>
            </w:r>
          </w:p>
        </w:tc>
        <w:tc>
          <w:tcPr>
            <w:tcW w:w="86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  <w:r>
              <w:rPr>
                <w:rFonts w:ascii="仿宋体" w:eastAsia="仿宋体"/>
              </w:rPr>
              <w:t xml:space="preserve">       </w:t>
            </w:r>
            <w:r>
              <w:rPr>
                <w:rFonts w:hint="eastAsia" w:ascii="仿宋体" w:eastAsia="仿宋体"/>
              </w:rPr>
              <w:t>负责人（签字）：</w:t>
            </w:r>
            <w:r>
              <w:rPr>
                <w:rFonts w:ascii="仿宋体" w:eastAsia="仿宋体"/>
              </w:rPr>
              <w:t xml:space="preserve">             </w:t>
            </w:r>
            <w:r>
              <w:rPr>
                <w:rFonts w:hint="eastAsia" w:ascii="仿宋体" w:eastAsia="仿宋体"/>
              </w:rPr>
              <w:t>（盖章）</w:t>
            </w:r>
            <w:r>
              <w:rPr>
                <w:rFonts w:ascii="仿宋体" w:eastAsia="仿宋体"/>
              </w:rPr>
              <w:t xml:space="preserve">                  </w:t>
            </w:r>
            <w:r>
              <w:rPr>
                <w:rFonts w:hint="eastAsia" w:ascii="仿宋体" w:eastAsia="仿宋体"/>
              </w:rPr>
              <w:t>年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月</w:t>
            </w:r>
            <w:r>
              <w:rPr>
                <w:rFonts w:ascii="仿宋体" w:eastAsia="仿宋体"/>
              </w:rPr>
              <w:t xml:space="preserve">    </w:t>
            </w:r>
            <w:r>
              <w:rPr>
                <w:rFonts w:hint="eastAsia" w:ascii="仿宋体" w:eastAsia="仿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80"/>
              </w:tabs>
              <w:spacing w:line="240" w:lineRule="atLeast"/>
              <w:jc w:val="center"/>
              <w:rPr>
                <w:rFonts w:ascii="仿宋体" w:eastAsia="仿宋体"/>
              </w:rPr>
            </w:pPr>
            <w:r>
              <w:rPr>
                <w:rFonts w:hint="eastAsia" w:ascii="仿宋体" w:eastAsia="仿宋体"/>
              </w:rPr>
              <w:t>备注</w:t>
            </w:r>
          </w:p>
        </w:tc>
        <w:tc>
          <w:tcPr>
            <w:tcW w:w="86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880"/>
              </w:tabs>
              <w:spacing w:line="240" w:lineRule="atLeast"/>
              <w:rPr>
                <w:rFonts w:ascii="仿宋体" w:eastAsia="仿宋体"/>
              </w:rPr>
            </w:pPr>
          </w:p>
        </w:tc>
      </w:tr>
    </w:tbl>
    <w:p>
      <w:pPr>
        <w:tabs>
          <w:tab w:val="left" w:pos="2880"/>
        </w:tabs>
        <w:spacing w:line="240" w:lineRule="atLeast"/>
        <w:ind w:firstLine="210" w:firstLineChars="100"/>
        <w:rPr>
          <w:rFonts w:ascii="仿宋体" w:eastAsia="仿宋体"/>
          <w:b/>
          <w:szCs w:val="21"/>
        </w:rPr>
      </w:pPr>
      <w:r>
        <w:rPr>
          <w:rFonts w:hint="eastAsia" w:ascii="仿宋体" w:eastAsia="仿宋体"/>
          <w:b/>
          <w:szCs w:val="21"/>
        </w:rPr>
        <w:t>注：</w:t>
      </w:r>
      <w:r>
        <w:rPr>
          <w:rFonts w:ascii="仿宋体" w:eastAsia="仿宋体"/>
          <w:b/>
          <w:szCs w:val="21"/>
        </w:rPr>
        <w:t>1</w:t>
      </w:r>
      <w:r>
        <w:rPr>
          <w:rFonts w:hint="eastAsia" w:ascii="仿宋体" w:eastAsia="仿宋体"/>
          <w:b/>
          <w:szCs w:val="21"/>
        </w:rPr>
        <w:t>、二级学院务必严格审核，经办人与教学副院长签字盖章后再到教务部办理；</w:t>
      </w:r>
    </w:p>
    <w:p>
      <w:pPr>
        <w:spacing w:after="156" w:afterLines="50"/>
        <w:ind w:firstLine="617" w:firstLineChars="294"/>
        <w:rPr>
          <w:rFonts w:hint="eastAsia" w:ascii="仿宋_GB2312" w:eastAsia="仿宋_GB2312"/>
          <w:b/>
          <w:sz w:val="30"/>
          <w:szCs w:val="30"/>
        </w:rPr>
      </w:pPr>
      <w:r>
        <w:rPr>
          <w:rFonts w:ascii="仿宋体" w:eastAsia="仿宋体"/>
          <w:b/>
          <w:szCs w:val="21"/>
        </w:rPr>
        <w:t>2</w:t>
      </w:r>
      <w:r>
        <w:rPr>
          <w:rFonts w:hint="eastAsia" w:ascii="仿宋体" w:eastAsia="仿宋体"/>
          <w:b/>
          <w:szCs w:val="21"/>
        </w:rPr>
        <w:t>、本表仅用于结业证书换发毕业证书审核时用。</w:t>
      </w:r>
    </w:p>
    <w:p/>
    <w:sectPr>
      <w:pgSz w:w="11906" w:h="16838"/>
      <w:pgMar w:top="1440" w:right="1800" w:bottom="8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179A6"/>
    <w:rsid w:val="5A617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2017-05-27T00:51:00Z</dcterms:created>
  <dc:creator>陈华</dc:creator>
  <cp:lastModifiedBy>陈华</cp:lastModifiedBy>
  <dcterms:modified xsi:type="dcterms:W3CDTF">2017-05-27T00:52:19Z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