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420"/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30"/>
          <w:szCs w:val="30"/>
        </w:rPr>
        <w:t>浙江工业大学之江学院机关部门（单位）服务事项信息表</w:t>
      </w:r>
    </w:p>
    <w:p>
      <w:pPr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编制单位（公章）：教务部              编制日期：2017年 4 月24日</w:t>
      </w:r>
    </w:p>
    <w:tbl>
      <w:tblPr>
        <w:tblStyle w:val="3"/>
        <w:tblW w:w="91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7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事项名称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eastAsia="仿宋_GB2312"/>
                <w:sz w:val="24"/>
                <w:szCs w:val="24"/>
              </w:rPr>
              <w:t>补修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服务依据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bCs/>
                <w:sz w:val="24"/>
                <w:szCs w:val="24"/>
              </w:rPr>
              <w:t>浙江工业大学之江学院普通全日制本科学生院内转专业实施办法（试行）（浙工大之江学院[2016]58号）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服务对象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对象类别</w:t>
            </w: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因转专业学分互认后有未修课程的学生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前置条件</w:t>
            </w: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申报材料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办理手续所需材料：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1、补修课程申请表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表格下载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1、浙工大之江学院补修课程申请表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办事流程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学生所在二级学院---开课二级学院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前置部门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所在二级学院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后续部门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开课二级学院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用印情况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1.部门业务章（）  2.部门公章（）  3.学校公章（）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4．其他（）校党委章、法人章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事项类型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1.即办件（）  2.承诺件（） 3.联办件（）  4.其他（）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承诺时限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收费标准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收费依据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受理部门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学生所在二级学院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决定部门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办理时间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周一至周五上班时间（寒暑假除外）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咨询电话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各二级学院（部）教务办公电话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附表：</w:t>
      </w:r>
    </w:p>
    <w:p>
      <w:pPr>
        <w:snapToGrid w:val="0"/>
        <w:spacing w:line="360" w:lineRule="auto"/>
        <w:jc w:val="center"/>
        <w:rPr>
          <w:rFonts w:hint="eastAsia" w:eastAsia="隶书"/>
          <w:b/>
          <w:bCs/>
          <w:sz w:val="36"/>
        </w:rPr>
      </w:pPr>
      <w:r>
        <w:rPr>
          <w:rFonts w:hint="eastAsia" w:eastAsia="隶书"/>
          <w:b/>
          <w:bCs/>
          <w:sz w:val="36"/>
        </w:rPr>
        <w:t>浙工大之江学院</w:t>
      </w:r>
      <w:r>
        <w:rPr>
          <w:rFonts w:hint="eastAsia" w:eastAsia="隶书"/>
          <w:b/>
          <w:bCs/>
          <w:sz w:val="36"/>
          <w:u w:val="single"/>
        </w:rPr>
        <w:t>补修</w:t>
      </w:r>
      <w:r>
        <w:rPr>
          <w:rFonts w:hint="eastAsia" w:eastAsia="隶书"/>
          <w:b/>
          <w:bCs/>
          <w:sz w:val="36"/>
        </w:rPr>
        <w:t>课程申请表</w:t>
      </w:r>
    </w:p>
    <w:tbl>
      <w:tblPr>
        <w:tblStyle w:val="3"/>
        <w:tblW w:w="81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635"/>
        <w:gridCol w:w="720"/>
        <w:gridCol w:w="725"/>
        <w:gridCol w:w="753"/>
        <w:gridCol w:w="540"/>
        <w:gridCol w:w="19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现班级</w:t>
            </w:r>
          </w:p>
        </w:tc>
        <w:tc>
          <w:tcPr>
            <w:tcW w:w="2203" w:type="dxa"/>
            <w:vAlign w:val="top"/>
          </w:tcPr>
          <w:p>
            <w:pPr>
              <w:spacing w:line="300" w:lineRule="auto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名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2203" w:type="dxa"/>
            <w:vAlign w:val="top"/>
          </w:tcPr>
          <w:p>
            <w:pPr>
              <w:spacing w:line="300" w:lineRule="auto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课程名称、学分、课程代码</w:t>
            </w:r>
          </w:p>
        </w:tc>
        <w:tc>
          <w:tcPr>
            <w:tcW w:w="513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7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补修学期（如：2014/2015-1）</w:t>
            </w:r>
          </w:p>
        </w:tc>
        <w:tc>
          <w:tcPr>
            <w:tcW w:w="513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5175" w:type="dxa"/>
            <w:gridSpan w:val="5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>
            <w:pPr>
              <w:spacing w:line="300" w:lineRule="auto"/>
              <w:rPr>
                <w:rFonts w:hint="eastAsia"/>
                <w:sz w:val="28"/>
              </w:rPr>
            </w:pP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注：因转专业的请注明原专业班级。</w:t>
            </w:r>
          </w:p>
        </w:tc>
        <w:tc>
          <w:tcPr>
            <w:tcW w:w="540" w:type="dxa"/>
            <w:vAlign w:val="top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跟读班级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8110" w:type="dxa"/>
            <w:gridSpan w:val="8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学生所在学院审核意见：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2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>
            <w:pPr>
              <w:ind w:firstLine="5230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8110" w:type="dxa"/>
            <w:gridSpan w:val="8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跟读班级任课老师意见：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320" w:firstLineChars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>
            <w:pPr>
              <w:ind w:firstLine="5280" w:firstLineChars="2200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8110" w:type="dxa"/>
            <w:gridSpan w:val="8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开课学院核查意见：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2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>
            <w:pPr>
              <w:ind w:firstLine="5230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8110" w:type="dxa"/>
            <w:gridSpan w:val="8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补修成绩（教师报）：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任课老师签章：</w:t>
            </w:r>
          </w:p>
          <w:p>
            <w:pPr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</w:tc>
      </w:tr>
    </w:tbl>
    <w:p>
      <w:pPr>
        <w:snapToGrid w:val="0"/>
        <w:ind w:left="480" w:hanging="480" w:hangingChars="200"/>
        <w:rPr>
          <w:rFonts w:hint="eastAsia"/>
        </w:rPr>
      </w:pPr>
      <w:r>
        <w:rPr>
          <w:rFonts w:hint="eastAsia"/>
          <w:sz w:val="24"/>
        </w:rPr>
        <w:t>注：</w:t>
      </w:r>
      <w:r>
        <w:rPr>
          <w:rFonts w:hint="eastAsia"/>
        </w:rPr>
        <w:t>学生因转专业未修课程，须在开学第一周内或转专业后一周内办理补修有效。</w:t>
      </w:r>
    </w:p>
    <w:p>
      <w:pPr>
        <w:snapToGrid w:val="0"/>
        <w:ind w:left="420" w:leftChars="200"/>
      </w:pPr>
      <w:r>
        <w:rPr>
          <w:rFonts w:hint="eastAsia"/>
        </w:rPr>
        <w:t>该表一式二份，一份报开课二级学院，一份留任课老师，考后任课教师须亲自将成绩报二级学院教务秘书。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F7383"/>
    <w:rsid w:val="522F7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2017-05-27T01:00:00Z</dcterms:created>
  <dc:creator>陈华</dc:creator>
  <cp:lastModifiedBy>陈华</cp:lastModifiedBy>
  <dcterms:modified xsi:type="dcterms:W3CDTF">2017-05-27T01:00:28Z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