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09" w:rightChars="-159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浙江工业大学之江学院</w:t>
      </w:r>
    </w:p>
    <w:p>
      <w:pPr>
        <w:ind w:right="-509" w:rightChars="-159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星级专业建设项目</w:t>
      </w:r>
    </w:p>
    <w:p>
      <w:pPr>
        <w:jc w:val="center"/>
        <w:rPr>
          <w:rFonts w:ascii="仿宋_GB2312" w:hAnsi="宋体" w:eastAsia="黑体"/>
          <w:b/>
          <w:sz w:val="44"/>
        </w:rPr>
      </w:pPr>
    </w:p>
    <w:p>
      <w:pPr>
        <w:jc w:val="center"/>
        <w:rPr>
          <w:rFonts w:ascii="隶书" w:hAnsi="宋体" w:eastAsia="仿宋_GB2312"/>
          <w:bCs/>
          <w:sz w:val="28"/>
        </w:rPr>
      </w:pPr>
      <w:r>
        <w:rPr>
          <w:rFonts w:hint="eastAsia" w:ascii="华文中宋" w:hAnsi="华文中宋" w:eastAsia="华文中宋"/>
          <w:b/>
          <w:sz w:val="72"/>
          <w:szCs w:val="72"/>
          <w:lang w:eastAsia="zh-CN"/>
        </w:rPr>
        <w:t>状态数据表</w:t>
      </w:r>
    </w:p>
    <w:p>
      <w:pPr>
        <w:rPr>
          <w:sz w:val="28"/>
        </w:rPr>
      </w:pPr>
    </w:p>
    <w:p>
      <w:pPr>
        <w:ind w:firstLine="1920" w:firstLineChars="6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所在二级学院</w:t>
      </w:r>
      <w:r>
        <w:rPr>
          <w:rFonts w:eastAsia="楷体_GB2312"/>
          <w:sz w:val="32"/>
          <w:szCs w:val="32"/>
          <w:u w:val="single"/>
        </w:rPr>
        <w:t xml:space="preserve">                        </w:t>
      </w:r>
    </w:p>
    <w:p>
      <w:pPr>
        <w:ind w:firstLine="1920" w:firstLineChars="60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专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业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名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称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                   </w:t>
      </w:r>
    </w:p>
    <w:p>
      <w:pPr>
        <w:ind w:firstLine="1920" w:firstLineChars="600"/>
        <w:rPr>
          <w:rFonts w:hint="eastAsia" w:eastAsia="楷体_GB2312"/>
          <w:sz w:val="32"/>
          <w:szCs w:val="32"/>
          <w:u w:val="none"/>
          <w:lang w:eastAsia="zh-CN"/>
        </w:rPr>
      </w:pPr>
      <w:r>
        <w:rPr>
          <w:rFonts w:hint="eastAsia" w:eastAsia="楷体_GB2312"/>
          <w:sz w:val="32"/>
          <w:szCs w:val="32"/>
          <w:u w:val="none"/>
          <w:lang w:eastAsia="zh-CN"/>
        </w:rPr>
        <w:t>建</w:t>
      </w:r>
      <w:r>
        <w:rPr>
          <w:rFonts w:hint="eastAsia" w:eastAsia="楷体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eastAsia="楷体_GB2312"/>
          <w:sz w:val="32"/>
          <w:szCs w:val="32"/>
          <w:u w:val="none"/>
          <w:lang w:eastAsia="zh-CN"/>
        </w:rPr>
        <w:t>设</w:t>
      </w:r>
      <w:r>
        <w:rPr>
          <w:rFonts w:hint="eastAsia" w:eastAsia="楷体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eastAsia="楷体_GB2312"/>
          <w:sz w:val="32"/>
          <w:szCs w:val="32"/>
          <w:u w:val="none"/>
          <w:lang w:eastAsia="zh-CN"/>
        </w:rPr>
        <w:t>星</w:t>
      </w:r>
      <w:r>
        <w:rPr>
          <w:rFonts w:hint="eastAsia" w:eastAsia="楷体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eastAsia="楷体_GB2312"/>
          <w:sz w:val="32"/>
          <w:szCs w:val="32"/>
          <w:u w:val="none"/>
          <w:lang w:eastAsia="zh-CN"/>
        </w:rPr>
        <w:t>级</w:t>
      </w:r>
      <w:r>
        <w:rPr>
          <w:rFonts w:hint="eastAsia" w:eastAsia="楷体_GB2312"/>
          <w:sz w:val="32"/>
          <w:szCs w:val="32"/>
          <w:u w:val="none"/>
          <w:lang w:val="en-US" w:eastAsia="zh-CN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                   </w:t>
      </w:r>
    </w:p>
    <w:p>
      <w:pPr>
        <w:ind w:firstLine="1920" w:firstLineChars="60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专业负责人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                   </w:t>
      </w:r>
    </w:p>
    <w:p>
      <w:pPr>
        <w:ind w:firstLine="1920" w:firstLineChars="600"/>
        <w:rPr>
          <w:rFonts w:eastAsia="楷体_GB2312"/>
          <w:sz w:val="28"/>
          <w:u w:val="single"/>
        </w:rPr>
      </w:pPr>
      <w:r>
        <w:rPr>
          <w:rFonts w:hint="eastAsia" w:eastAsia="楷体_GB2312"/>
          <w:sz w:val="32"/>
          <w:szCs w:val="32"/>
        </w:rPr>
        <w:t>联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系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电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话</w:t>
      </w:r>
      <w:r>
        <w:rPr>
          <w:rFonts w:eastAsia="楷体_GB2312"/>
          <w:sz w:val="32"/>
          <w:szCs w:val="32"/>
          <w:u w:val="single"/>
        </w:rPr>
        <w:t xml:space="preserve">                        </w:t>
      </w:r>
    </w:p>
    <w:p>
      <w:pPr>
        <w:rPr>
          <w:rFonts w:eastAsia="华文楷体"/>
          <w:sz w:val="28"/>
        </w:rPr>
      </w:pPr>
    </w:p>
    <w:p>
      <w:pPr>
        <w:rPr>
          <w:rFonts w:eastAsia="华文楷体"/>
          <w:sz w:val="28"/>
        </w:rPr>
      </w:pPr>
    </w:p>
    <w:p>
      <w:pPr>
        <w:rPr>
          <w:rFonts w:eastAsia="华文楷体"/>
          <w:sz w:val="28"/>
        </w:rPr>
      </w:pPr>
    </w:p>
    <w:p>
      <w:pPr>
        <w:rPr>
          <w:rFonts w:eastAsia="华文楷体"/>
          <w:sz w:val="28"/>
        </w:rPr>
      </w:pPr>
    </w:p>
    <w:p>
      <w:pPr>
        <w:rPr>
          <w:rFonts w:eastAsia="华文楷体"/>
          <w:sz w:val="28"/>
        </w:rPr>
      </w:pPr>
    </w:p>
    <w:p>
      <w:pPr>
        <w:jc w:val="center"/>
        <w:rPr>
          <w:rFonts w:hint="eastAsia" w:ascii="楷体" w:hAnsi="楷体" w:eastAsia="楷体" w:cs="楷体"/>
          <w:b/>
          <w:sz w:val="32"/>
        </w:rPr>
      </w:pPr>
      <w:r>
        <w:rPr>
          <w:rFonts w:hint="eastAsia" w:ascii="楷体" w:hAnsi="楷体" w:eastAsia="楷体" w:cs="楷体"/>
          <w:b/>
          <w:sz w:val="32"/>
        </w:rPr>
        <w:t>浙江工业大学之江学院教务部 制</w:t>
      </w:r>
    </w:p>
    <w:p>
      <w:pPr>
        <w:pStyle w:val="2"/>
        <w:ind w:left="150" w:leftChars="47"/>
        <w:jc w:val="center"/>
        <w:rPr>
          <w:rFonts w:eastAsia="仿宋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二○一</w:t>
      </w:r>
      <w:r>
        <w:rPr>
          <w:rFonts w:hint="eastAsia" w:eastAsia="楷体_GB2312"/>
          <w:b/>
          <w:bCs/>
          <w:sz w:val="32"/>
          <w:lang w:eastAsia="zh-CN"/>
        </w:rPr>
        <w:t>九</w:t>
      </w:r>
      <w:r>
        <w:rPr>
          <w:rFonts w:hint="eastAsia" w:eastAsia="楷体_GB2312"/>
          <w:b/>
          <w:bCs/>
          <w:sz w:val="32"/>
        </w:rPr>
        <w:t>年</w:t>
      </w:r>
      <w:r>
        <w:rPr>
          <w:rFonts w:hint="eastAsia" w:eastAsia="楷体_GB2312"/>
          <w:b/>
          <w:bCs/>
          <w:sz w:val="32"/>
          <w:lang w:eastAsia="zh-CN"/>
        </w:rPr>
        <w:t>十二</w:t>
      </w:r>
      <w:r>
        <w:rPr>
          <w:rFonts w:hint="eastAsia" w:eastAsia="楷体_GB2312"/>
          <w:b/>
          <w:bCs/>
          <w:sz w:val="32"/>
        </w:rPr>
        <w:t>月</w:t>
      </w:r>
    </w:p>
    <w:p/>
    <w:p/>
    <w:p>
      <w:pPr>
        <w:widowControl/>
        <w:snapToGrid w:val="0"/>
        <w:spacing w:line="312" w:lineRule="auto"/>
        <w:jc w:val="center"/>
        <w:rPr>
          <w:rFonts w:ascii="Times New Roman" w:hAnsi="Times New Roman" w:eastAsia="黑体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napToGrid w:val="0"/>
        <w:spacing w:line="312" w:lineRule="auto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专业建设状态数据表</w:t>
      </w:r>
    </w:p>
    <w:tbl>
      <w:tblPr>
        <w:tblStyle w:val="3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569"/>
        <w:gridCol w:w="692"/>
        <w:gridCol w:w="1446"/>
        <w:gridCol w:w="1105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shd w:val="clear" w:color="auto" w:fill="99CCFF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sz w:val="20"/>
              </w:rPr>
              <w:t>分类</w:t>
            </w:r>
          </w:p>
        </w:tc>
        <w:tc>
          <w:tcPr>
            <w:tcW w:w="2569" w:type="dxa"/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sz w:val="20"/>
              </w:rPr>
              <w:t>数据项</w:t>
            </w:r>
          </w:p>
        </w:tc>
        <w:tc>
          <w:tcPr>
            <w:tcW w:w="692" w:type="dxa"/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sz w:val="20"/>
              </w:rPr>
              <w:t>单位</w:t>
            </w:r>
          </w:p>
        </w:tc>
        <w:tc>
          <w:tcPr>
            <w:tcW w:w="1446" w:type="dxa"/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201</w:t>
            </w:r>
            <w:r>
              <w:rPr>
                <w:rFonts w:hint="eastAsia"/>
                <w:b/>
                <w:bCs/>
                <w:color w:val="000000"/>
                <w:sz w:val="20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ascii="Times New Roman" w:hAnsi="宋体"/>
                <w:b/>
                <w:bCs/>
                <w:color w:val="000000"/>
                <w:sz w:val="20"/>
              </w:rPr>
              <w:t>年</w:t>
            </w:r>
          </w:p>
        </w:tc>
        <w:tc>
          <w:tcPr>
            <w:tcW w:w="1105" w:type="dxa"/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201</w:t>
            </w:r>
            <w:r>
              <w:rPr>
                <w:rFonts w:hint="eastAsia"/>
                <w:b/>
                <w:bCs/>
                <w:color w:val="000000"/>
                <w:sz w:val="20"/>
                <w:lang w:val="en-US" w:eastAsia="zh-CN"/>
              </w:rPr>
              <w:t>9</w:t>
            </w:r>
            <w:r>
              <w:rPr>
                <w:rFonts w:ascii="Times New Roman" w:hAnsi="宋体"/>
                <w:b/>
                <w:bCs/>
                <w:color w:val="000000"/>
                <w:sz w:val="20"/>
              </w:rPr>
              <w:t>年</w:t>
            </w:r>
          </w:p>
        </w:tc>
        <w:tc>
          <w:tcPr>
            <w:tcW w:w="1789" w:type="dxa"/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sz w:val="20"/>
              </w:rPr>
              <w:t>招生情况</w:t>
            </w: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当年在校生人数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  <w:t>按年度填写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当年新生实际报到数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当年第一志愿报考率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sz w:val="20"/>
              </w:rPr>
              <w:t>师资状况</w:t>
            </w: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专任教师数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  <w:t>按年度填写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教授数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教授为本科生授课占比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副教授数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拥有博士学位教师数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专任教师国（境）外三个月以上占比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“</w:t>
            </w:r>
            <w:r>
              <w:rPr>
                <w:rFonts w:ascii="Times New Roman" w:hAnsi="宋体"/>
                <w:color w:val="000000"/>
                <w:sz w:val="20"/>
              </w:rPr>
              <w:t>双师</w:t>
            </w:r>
            <w:r>
              <w:rPr>
                <w:rFonts w:ascii="Times New Roman" w:hAnsi="Times New Roman"/>
                <w:color w:val="000000"/>
                <w:sz w:val="20"/>
              </w:rPr>
              <w:t>”</w:t>
            </w:r>
            <w:r>
              <w:rPr>
                <w:rFonts w:ascii="Times New Roman" w:hAnsi="宋体"/>
                <w:color w:val="000000"/>
                <w:sz w:val="20"/>
              </w:rPr>
              <w:t>型教师数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兼职教师数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sz w:val="20"/>
              </w:rPr>
              <w:t>培养方案与课程体系</w:t>
            </w: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毕业最低学分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个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  <w:t>根据20</w:t>
            </w:r>
            <w:r>
              <w:rPr>
                <w:rFonts w:hint="eastAsia" w:eastAsia="仿宋"/>
                <w:i/>
                <w:iCs/>
                <w:color w:val="000000"/>
                <w:sz w:val="20"/>
                <w:lang w:val="en-US" w:eastAsia="zh-CN"/>
              </w:rPr>
              <w:t>18</w:t>
            </w:r>
            <w:r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  <w:t>——201</w:t>
            </w:r>
            <w:r>
              <w:rPr>
                <w:rFonts w:hint="eastAsia" w:eastAsia="仿宋"/>
                <w:i/>
                <w:iCs/>
                <w:color w:val="000000"/>
                <w:sz w:val="20"/>
                <w:lang w:val="en-US" w:eastAsia="zh-CN"/>
              </w:rPr>
              <w:t>9</w:t>
            </w:r>
            <w:r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  <w:t>级专业人才培养方案填写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其中公共基础课或通识教育类课程学分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个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专业必修课程学分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个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实践类教学环节学分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个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实践学分占总学分比例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小班化教学学时占当期总学时的比例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选修课学分占总学分比例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分层分类教学课程占当期课程总数比例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sz w:val="20"/>
              </w:rPr>
              <w:t>实验、实践教学条件</w:t>
            </w: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独立设置实验课程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门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  <w:t>按年度填写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综合性、创新性、设计类实验项目数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个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省级及以上教学实验示范中心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个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省级及以上的教学实践基地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个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校级以上校外实习基地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个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sz w:val="20"/>
              </w:rPr>
              <w:t>课程、教材、教学改革与成果</w:t>
            </w: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省级及以上课程建设项目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  <w:t>按年度填写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省级及以上教材建设项目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省级及以上教改项目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校级各类教学改革项目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获校级教学成果奖数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个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获省级教学成果奖数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个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获国家级教学成果奖数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个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教师发表教改论文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篇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sz w:val="20"/>
              </w:rPr>
              <w:t>学生创新成果</w:t>
            </w: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省级及以上学科竞赛获奖数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  <w:t>按年度填写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申请专利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公开发表论文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篇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其他省级及以上各类荣誉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sz w:val="20"/>
              </w:rPr>
              <w:t>就业情况与质量</w:t>
            </w: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毕业生人数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  <w:t>根据省教育评估院调查统计，按年度填写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就业率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升学率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学生国（境）外交流学习数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在校外国留学生数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毕业生起薪水平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元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专业对口相关度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毕业一年内离职率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毕业生对教学的满意度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  <w:vAlign w:val="top"/>
          </w:tcPr>
          <w:p>
            <w:pPr>
              <w:widowControl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宋体"/>
                <w:color w:val="000000"/>
                <w:sz w:val="20"/>
              </w:rPr>
              <w:t>用人单位对毕业生的满意度</w:t>
            </w:r>
          </w:p>
        </w:tc>
        <w:tc>
          <w:tcPr>
            <w:tcW w:w="692" w:type="dxa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46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continue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sz w:val="20"/>
              </w:rPr>
            </w:pPr>
          </w:p>
        </w:tc>
      </w:tr>
    </w:tbl>
    <w:p>
      <w:pPr>
        <w:widowControl/>
        <w:snapToGrid w:val="0"/>
        <w:spacing w:line="312" w:lineRule="auto"/>
        <w:rPr>
          <w:rFonts w:ascii="Times New Roman" w:hAnsi="Times New Roman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E0786"/>
    <w:rsid w:val="3892120F"/>
    <w:rsid w:val="5CBE0786"/>
    <w:rsid w:val="644B09C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Times New Roman" w:hAnsi="Times New Roman" w:eastAsia="华文楷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2018-12-04T07:16:00Z</dcterms:created>
  <dc:creator>pomereo</dc:creator>
  <cp:lastModifiedBy>pomereo</cp:lastModifiedBy>
  <dcterms:modified xsi:type="dcterms:W3CDTF">2019-12-23T00:46:38Z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