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15" w:rsidRDefault="00A4634D">
      <w:pPr>
        <w:ind w:rightChars="-159" w:right="-509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浙江工业大学之江学院</w:t>
      </w:r>
    </w:p>
    <w:p w:rsidR="00714A15" w:rsidRDefault="00A4634D">
      <w:pPr>
        <w:ind w:rightChars="-159" w:right="-509"/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星级专业建设项目</w:t>
      </w:r>
    </w:p>
    <w:p w:rsidR="00714A15" w:rsidRDefault="00714A15">
      <w:pPr>
        <w:jc w:val="center"/>
        <w:rPr>
          <w:rFonts w:ascii="仿宋_GB2312" w:eastAsia="黑体" w:hAnsi="宋体"/>
          <w:b/>
          <w:sz w:val="44"/>
        </w:rPr>
      </w:pPr>
    </w:p>
    <w:p w:rsidR="00714A15" w:rsidRDefault="00A4634D">
      <w:pPr>
        <w:jc w:val="center"/>
        <w:rPr>
          <w:rFonts w:ascii="隶书" w:hAnsi="宋体"/>
          <w:bCs/>
          <w:sz w:val="28"/>
        </w:rPr>
      </w:pPr>
      <w:r>
        <w:rPr>
          <w:rFonts w:ascii="华文中宋" w:eastAsia="华文中宋" w:hAnsi="华文中宋" w:hint="eastAsia"/>
          <w:b/>
          <w:sz w:val="72"/>
          <w:szCs w:val="72"/>
        </w:rPr>
        <w:t>状态数据表</w:t>
      </w:r>
    </w:p>
    <w:p w:rsidR="00714A15" w:rsidRDefault="00714A15">
      <w:pPr>
        <w:rPr>
          <w:sz w:val="28"/>
        </w:rPr>
      </w:pPr>
    </w:p>
    <w:p w:rsidR="00714A15" w:rsidRDefault="00A4634D">
      <w:pPr>
        <w:ind w:firstLineChars="600" w:firstLine="1920"/>
        <w:rPr>
          <w:rFonts w:eastAsia="楷体_GB2312"/>
          <w:szCs w:val="32"/>
        </w:rPr>
      </w:pPr>
      <w:r>
        <w:rPr>
          <w:rFonts w:eastAsia="楷体_GB2312" w:hint="eastAsia"/>
          <w:szCs w:val="32"/>
        </w:rPr>
        <w:t>所在二级学院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714A15" w:rsidRDefault="00A4634D">
      <w:pPr>
        <w:ind w:firstLineChars="600" w:firstLine="1920"/>
        <w:rPr>
          <w:rFonts w:eastAsia="楷体_GB2312"/>
          <w:szCs w:val="32"/>
          <w:u w:val="single"/>
        </w:rPr>
      </w:pPr>
      <w:r>
        <w:rPr>
          <w:rFonts w:eastAsia="楷体_GB2312" w:hint="eastAsia"/>
          <w:szCs w:val="32"/>
        </w:rPr>
        <w:t>专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业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名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称</w:t>
      </w:r>
      <w:r>
        <w:rPr>
          <w:rFonts w:eastAsia="楷体_GB2312"/>
          <w:szCs w:val="32"/>
        </w:rPr>
        <w:t xml:space="preserve"> 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714A15" w:rsidRDefault="00A4634D">
      <w:pPr>
        <w:ind w:firstLineChars="600" w:firstLine="1920"/>
        <w:rPr>
          <w:rFonts w:eastAsia="楷体_GB2312"/>
          <w:szCs w:val="32"/>
        </w:rPr>
      </w:pPr>
      <w:r>
        <w:rPr>
          <w:rFonts w:eastAsia="楷体_GB2312" w:hint="eastAsia"/>
          <w:szCs w:val="32"/>
        </w:rPr>
        <w:t>建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 w:hint="eastAsia"/>
          <w:szCs w:val="32"/>
        </w:rPr>
        <w:t>设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 w:hint="eastAsia"/>
          <w:szCs w:val="32"/>
        </w:rPr>
        <w:t>星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 w:hint="eastAsia"/>
          <w:szCs w:val="32"/>
        </w:rPr>
        <w:t>级</w:t>
      </w:r>
      <w:r>
        <w:rPr>
          <w:rFonts w:eastAsia="楷体_GB2312" w:hint="eastAsia"/>
          <w:szCs w:val="32"/>
        </w:rPr>
        <w:t xml:space="preserve"> 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714A15" w:rsidRDefault="00A4634D">
      <w:pPr>
        <w:ind w:firstLineChars="600" w:firstLine="1920"/>
        <w:rPr>
          <w:rFonts w:eastAsia="楷体_GB2312"/>
          <w:szCs w:val="32"/>
          <w:u w:val="single"/>
        </w:rPr>
      </w:pPr>
      <w:r>
        <w:rPr>
          <w:rFonts w:eastAsia="楷体_GB2312" w:hint="eastAsia"/>
          <w:szCs w:val="32"/>
        </w:rPr>
        <w:t>专业负责人</w:t>
      </w:r>
      <w:r>
        <w:rPr>
          <w:rFonts w:eastAsia="楷体_GB2312"/>
          <w:szCs w:val="32"/>
        </w:rPr>
        <w:t xml:space="preserve"> 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714A15" w:rsidRDefault="00A4634D">
      <w:pPr>
        <w:ind w:firstLineChars="600" w:firstLine="1920"/>
        <w:rPr>
          <w:rFonts w:eastAsia="楷体_GB2312"/>
          <w:sz w:val="28"/>
          <w:u w:val="single"/>
        </w:rPr>
      </w:pPr>
      <w:r>
        <w:rPr>
          <w:rFonts w:eastAsia="楷体_GB2312" w:hint="eastAsia"/>
          <w:szCs w:val="32"/>
        </w:rPr>
        <w:t>联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系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电</w:t>
      </w:r>
      <w:r>
        <w:rPr>
          <w:rFonts w:eastAsia="楷体_GB2312"/>
          <w:szCs w:val="32"/>
        </w:rPr>
        <w:t xml:space="preserve"> </w:t>
      </w:r>
      <w:r>
        <w:rPr>
          <w:rFonts w:eastAsia="楷体_GB2312" w:hint="eastAsia"/>
          <w:szCs w:val="32"/>
        </w:rPr>
        <w:t>话</w:t>
      </w:r>
      <w:r>
        <w:rPr>
          <w:rFonts w:eastAsia="楷体_GB2312"/>
          <w:szCs w:val="32"/>
          <w:u w:val="single"/>
        </w:rPr>
        <w:t xml:space="preserve">                        </w:t>
      </w:r>
    </w:p>
    <w:p w:rsidR="00714A15" w:rsidRDefault="00714A15">
      <w:pPr>
        <w:rPr>
          <w:rFonts w:eastAsia="华文楷体"/>
          <w:sz w:val="28"/>
        </w:rPr>
      </w:pPr>
    </w:p>
    <w:p w:rsidR="00714A15" w:rsidRDefault="00714A15">
      <w:pPr>
        <w:rPr>
          <w:rFonts w:eastAsia="华文楷体"/>
          <w:sz w:val="28"/>
        </w:rPr>
      </w:pPr>
    </w:p>
    <w:p w:rsidR="00714A15" w:rsidRDefault="00714A15">
      <w:pPr>
        <w:rPr>
          <w:rFonts w:eastAsia="华文楷体"/>
          <w:sz w:val="28"/>
        </w:rPr>
      </w:pPr>
    </w:p>
    <w:p w:rsidR="00714A15" w:rsidRDefault="00714A15">
      <w:pPr>
        <w:rPr>
          <w:rFonts w:eastAsia="华文楷体"/>
          <w:sz w:val="28"/>
        </w:rPr>
      </w:pPr>
    </w:p>
    <w:p w:rsidR="00714A15" w:rsidRDefault="00714A15">
      <w:pPr>
        <w:rPr>
          <w:rFonts w:eastAsia="华文楷体"/>
          <w:sz w:val="28"/>
        </w:rPr>
      </w:pPr>
    </w:p>
    <w:p w:rsidR="00714A15" w:rsidRDefault="00A4634D">
      <w:pPr>
        <w:jc w:val="center"/>
        <w:rPr>
          <w:rFonts w:ascii="楷体" w:eastAsia="楷体" w:hAnsi="楷体" w:cs="楷体"/>
          <w:b/>
        </w:rPr>
      </w:pPr>
      <w:r>
        <w:rPr>
          <w:rFonts w:ascii="楷体" w:eastAsia="楷体" w:hAnsi="楷体" w:cs="楷体" w:hint="eastAsia"/>
          <w:b/>
        </w:rPr>
        <w:t>浙江工业大学之江学院教务部 制</w:t>
      </w:r>
    </w:p>
    <w:p w:rsidR="00714A15" w:rsidRDefault="00A4634D">
      <w:pPr>
        <w:pStyle w:val="a3"/>
        <w:ind w:leftChars="47" w:left="150"/>
        <w:jc w:val="center"/>
        <w:rPr>
          <w:rFonts w:eastAsia="仿宋_GB2312"/>
          <w:b/>
          <w:bCs/>
          <w:sz w:val="32"/>
        </w:rPr>
      </w:pPr>
      <w:r>
        <w:rPr>
          <w:rFonts w:eastAsia="楷体_GB2312" w:hint="eastAsia"/>
          <w:b/>
          <w:bCs/>
          <w:sz w:val="32"/>
        </w:rPr>
        <w:t>二○</w:t>
      </w:r>
      <w:proofErr w:type="gramStart"/>
      <w:r>
        <w:rPr>
          <w:rFonts w:eastAsia="楷体_GB2312" w:hint="eastAsia"/>
          <w:b/>
          <w:bCs/>
          <w:sz w:val="32"/>
        </w:rPr>
        <w:t>一</w:t>
      </w:r>
      <w:proofErr w:type="gramEnd"/>
      <w:r>
        <w:rPr>
          <w:rFonts w:eastAsia="楷体_GB2312" w:hint="eastAsia"/>
          <w:b/>
          <w:bCs/>
          <w:sz w:val="32"/>
        </w:rPr>
        <w:t>八年十二月</w:t>
      </w:r>
    </w:p>
    <w:p w:rsidR="00714A15" w:rsidRDefault="00714A15"/>
    <w:p w:rsidR="00714A15" w:rsidRDefault="00714A15"/>
    <w:p w:rsidR="00714A15" w:rsidRDefault="00714A15">
      <w:pPr>
        <w:widowControl/>
        <w:snapToGrid w:val="0"/>
        <w:spacing w:line="312" w:lineRule="auto"/>
        <w:jc w:val="center"/>
        <w:rPr>
          <w:rFonts w:eastAsia="黑体"/>
          <w:color w:val="000000"/>
          <w:szCs w:val="32"/>
        </w:rPr>
        <w:sectPr w:rsidR="00714A1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14A15" w:rsidRDefault="00A4634D">
      <w:pPr>
        <w:widowControl/>
        <w:snapToGrid w:val="0"/>
        <w:spacing w:line="312" w:lineRule="auto"/>
        <w:jc w:val="center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lastRenderedPageBreak/>
        <w:t>专业建设状态数据表</w:t>
      </w:r>
    </w:p>
    <w:tbl>
      <w:tblPr>
        <w:tblW w:w="91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2569"/>
        <w:gridCol w:w="692"/>
        <w:gridCol w:w="1446"/>
        <w:gridCol w:w="1105"/>
        <w:gridCol w:w="1789"/>
      </w:tblGrid>
      <w:tr w:rsidR="00714A15">
        <w:trPr>
          <w:trHeight w:val="398"/>
          <w:jc w:val="center"/>
        </w:trPr>
        <w:tc>
          <w:tcPr>
            <w:tcW w:w="1563" w:type="dxa"/>
            <w:shd w:val="clear" w:color="auto" w:fill="99CCFF"/>
            <w:vAlign w:val="center"/>
          </w:tcPr>
          <w:p w:rsidR="00714A15" w:rsidRDefault="00A4634D">
            <w:pPr>
              <w:widowControl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分类</w:t>
            </w:r>
          </w:p>
        </w:tc>
        <w:tc>
          <w:tcPr>
            <w:tcW w:w="2569" w:type="dxa"/>
            <w:shd w:val="clear" w:color="auto" w:fill="99CCFF"/>
            <w:vAlign w:val="center"/>
          </w:tcPr>
          <w:p w:rsidR="00714A15" w:rsidRDefault="00A4634D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数据项</w:t>
            </w:r>
          </w:p>
        </w:tc>
        <w:tc>
          <w:tcPr>
            <w:tcW w:w="692" w:type="dxa"/>
            <w:shd w:val="clear" w:color="auto" w:fill="99CCFF"/>
            <w:vAlign w:val="center"/>
          </w:tcPr>
          <w:p w:rsidR="00714A15" w:rsidRDefault="00A4634D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单位</w:t>
            </w:r>
          </w:p>
        </w:tc>
        <w:tc>
          <w:tcPr>
            <w:tcW w:w="1446" w:type="dxa"/>
            <w:shd w:val="clear" w:color="auto" w:fill="99CCFF"/>
            <w:vAlign w:val="center"/>
          </w:tcPr>
          <w:p w:rsidR="00714A15" w:rsidRDefault="00A4634D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201</w:t>
            </w:r>
            <w:r>
              <w:rPr>
                <w:rFonts w:hint="eastAsia"/>
                <w:b/>
                <w:bCs/>
                <w:color w:val="000000"/>
                <w:sz w:val="20"/>
              </w:rPr>
              <w:t>7</w:t>
            </w:r>
            <w:r>
              <w:rPr>
                <w:rFonts w:hAnsi="宋体"/>
                <w:b/>
                <w:bCs/>
                <w:color w:val="000000"/>
                <w:sz w:val="20"/>
              </w:rPr>
              <w:t>年</w:t>
            </w:r>
          </w:p>
        </w:tc>
        <w:tc>
          <w:tcPr>
            <w:tcW w:w="1105" w:type="dxa"/>
            <w:shd w:val="clear" w:color="auto" w:fill="99CCFF"/>
            <w:vAlign w:val="center"/>
          </w:tcPr>
          <w:p w:rsidR="00714A15" w:rsidRDefault="00A4634D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201</w:t>
            </w:r>
            <w:r>
              <w:rPr>
                <w:rFonts w:hint="eastAsia"/>
                <w:b/>
                <w:bCs/>
                <w:color w:val="000000"/>
                <w:sz w:val="20"/>
              </w:rPr>
              <w:t>8</w:t>
            </w:r>
            <w:r>
              <w:rPr>
                <w:rFonts w:hAnsi="宋体"/>
                <w:b/>
                <w:bCs/>
                <w:color w:val="000000"/>
                <w:sz w:val="20"/>
              </w:rPr>
              <w:t>年</w:t>
            </w:r>
          </w:p>
        </w:tc>
        <w:tc>
          <w:tcPr>
            <w:tcW w:w="1789" w:type="dxa"/>
            <w:shd w:val="clear" w:color="auto" w:fill="99CCFF"/>
            <w:vAlign w:val="center"/>
          </w:tcPr>
          <w:p w:rsidR="00714A15" w:rsidRDefault="00A4634D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备注</w:t>
            </w: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714A15" w:rsidRDefault="00A4634D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招生情况</w:t>
            </w: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当年在校生人数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714A15" w:rsidRDefault="00A4634D">
            <w:pPr>
              <w:widowControl/>
              <w:jc w:val="center"/>
              <w:rPr>
                <w:rFonts w:eastAsia="仿宋"/>
                <w:i/>
                <w:iCs/>
                <w:color w:val="000000"/>
                <w:sz w:val="20"/>
              </w:rPr>
            </w:pPr>
            <w:r>
              <w:rPr>
                <w:rFonts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当年新生实际报到数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当年第一志愿报考率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714A15" w:rsidRDefault="00A4634D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师资状况</w:t>
            </w: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专任教师数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714A15" w:rsidRDefault="00A4634D">
            <w:pPr>
              <w:widowControl/>
              <w:jc w:val="center"/>
              <w:rPr>
                <w:rFonts w:eastAsia="仿宋"/>
                <w:i/>
                <w:iCs/>
                <w:color w:val="000000"/>
                <w:sz w:val="20"/>
              </w:rPr>
            </w:pPr>
            <w:r>
              <w:rPr>
                <w:rFonts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教授数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教授为本科生</w:t>
            </w:r>
            <w:proofErr w:type="gramStart"/>
            <w:r>
              <w:rPr>
                <w:rFonts w:hAnsi="宋体"/>
                <w:color w:val="000000"/>
                <w:sz w:val="20"/>
              </w:rPr>
              <w:t>授课占</w:t>
            </w:r>
            <w:proofErr w:type="gramEnd"/>
            <w:r>
              <w:rPr>
                <w:rFonts w:hAnsi="宋体"/>
                <w:color w:val="000000"/>
                <w:sz w:val="20"/>
              </w:rPr>
              <w:t>比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副教授数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拥有博士学位教师数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专任教师国（境）外三个月以上占比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Pr="00F273B5" w:rsidRDefault="00A4634D">
            <w:pPr>
              <w:widowControl/>
              <w:rPr>
                <w:sz w:val="20"/>
              </w:rPr>
            </w:pPr>
            <w:r w:rsidRPr="00F273B5">
              <w:rPr>
                <w:sz w:val="20"/>
              </w:rPr>
              <w:t>“</w:t>
            </w:r>
            <w:r w:rsidRPr="00F273B5">
              <w:rPr>
                <w:rFonts w:hAnsi="宋体"/>
                <w:sz w:val="20"/>
              </w:rPr>
              <w:t>双师</w:t>
            </w:r>
            <w:r w:rsidR="003C3E96" w:rsidRPr="00F273B5">
              <w:rPr>
                <w:rFonts w:hAnsi="宋体" w:hint="eastAsia"/>
                <w:sz w:val="20"/>
              </w:rPr>
              <w:t>双能</w:t>
            </w:r>
            <w:r w:rsidRPr="00F273B5">
              <w:rPr>
                <w:sz w:val="20"/>
              </w:rPr>
              <w:t>”</w:t>
            </w:r>
            <w:proofErr w:type="gramStart"/>
            <w:r w:rsidRPr="00F273B5">
              <w:rPr>
                <w:rFonts w:hAnsi="宋体"/>
                <w:sz w:val="20"/>
              </w:rPr>
              <w:t>型教师</w:t>
            </w:r>
            <w:proofErr w:type="gramEnd"/>
            <w:r w:rsidRPr="00F273B5">
              <w:rPr>
                <w:rFonts w:hAnsi="宋体"/>
                <w:sz w:val="20"/>
              </w:rPr>
              <w:t>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540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Pr="00F273B5" w:rsidRDefault="003C3E96">
            <w:pPr>
              <w:widowControl/>
              <w:rPr>
                <w:sz w:val="20"/>
              </w:rPr>
            </w:pPr>
            <w:r w:rsidRPr="00F273B5">
              <w:rPr>
                <w:rFonts w:hAnsi="宋体" w:hint="eastAsia"/>
                <w:sz w:val="20"/>
              </w:rPr>
              <w:t>行业企业、实务部门等</w:t>
            </w:r>
            <w:r w:rsidR="00A4634D" w:rsidRPr="00F273B5">
              <w:rPr>
                <w:rFonts w:hAnsi="宋体"/>
                <w:sz w:val="20"/>
              </w:rPr>
              <w:t>兼职教师数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714A15" w:rsidRDefault="00A4634D">
            <w:pPr>
              <w:widowControl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培养方案与课程体系</w:t>
            </w: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毕业最低学分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714A15" w:rsidRDefault="00A4634D">
            <w:pPr>
              <w:widowControl/>
              <w:jc w:val="center"/>
              <w:rPr>
                <w:rFonts w:eastAsia="仿宋"/>
                <w:i/>
                <w:iCs/>
                <w:color w:val="000000"/>
                <w:sz w:val="20"/>
              </w:rPr>
            </w:pPr>
            <w:r>
              <w:rPr>
                <w:rFonts w:eastAsia="仿宋"/>
                <w:i/>
                <w:iCs/>
                <w:color w:val="000000"/>
                <w:sz w:val="20"/>
              </w:rPr>
              <w:t>根据</w:t>
            </w:r>
            <w:r>
              <w:rPr>
                <w:rFonts w:eastAsia="仿宋"/>
                <w:i/>
                <w:iCs/>
                <w:color w:val="000000"/>
                <w:sz w:val="20"/>
              </w:rPr>
              <w:t>20</w:t>
            </w:r>
            <w:r>
              <w:rPr>
                <w:rFonts w:eastAsia="仿宋" w:hint="eastAsia"/>
                <w:i/>
                <w:iCs/>
                <w:color w:val="000000"/>
                <w:sz w:val="20"/>
              </w:rPr>
              <w:t>17</w:t>
            </w:r>
            <w:r>
              <w:rPr>
                <w:rFonts w:eastAsia="仿宋"/>
                <w:i/>
                <w:iCs/>
                <w:color w:val="000000"/>
                <w:sz w:val="20"/>
              </w:rPr>
              <w:t>——201</w:t>
            </w:r>
            <w:r>
              <w:rPr>
                <w:rFonts w:eastAsia="仿宋" w:hint="eastAsia"/>
                <w:i/>
                <w:iCs/>
                <w:color w:val="000000"/>
                <w:sz w:val="20"/>
              </w:rPr>
              <w:t>8</w:t>
            </w:r>
            <w:r>
              <w:rPr>
                <w:rFonts w:eastAsia="仿宋"/>
                <w:i/>
                <w:iCs/>
                <w:color w:val="000000"/>
                <w:sz w:val="20"/>
              </w:rPr>
              <w:t>级专业人才培养方案填写</w:t>
            </w: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 w:rsidP="002C599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其中</w:t>
            </w:r>
            <w:bookmarkStart w:id="0" w:name="_GoBack"/>
            <w:bookmarkEnd w:id="0"/>
            <w:r>
              <w:rPr>
                <w:rFonts w:hAnsi="宋体"/>
                <w:color w:val="000000"/>
                <w:sz w:val="20"/>
              </w:rPr>
              <w:t>通识教育类课程学分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525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专业必修课程学分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实践类教学环节学分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实践学分占总学分比例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小班化教学学时占当期总学时的比例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选修课学分占总学分比例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分层分类教学课程占当期课程总数比例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714A15" w:rsidRDefault="00A4634D">
            <w:pPr>
              <w:widowControl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实验、实践教学条件</w:t>
            </w: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独立设置实验课程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门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714A15" w:rsidRDefault="00A4634D">
            <w:pPr>
              <w:widowControl/>
              <w:jc w:val="center"/>
              <w:rPr>
                <w:rFonts w:eastAsia="仿宋"/>
                <w:i/>
                <w:iCs/>
                <w:color w:val="000000"/>
                <w:sz w:val="20"/>
              </w:rPr>
            </w:pPr>
            <w:r>
              <w:rPr>
                <w:rFonts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综合性、创新性、设计类实验项目数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942D8B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 w:hint="eastAsia"/>
                <w:color w:val="000000"/>
                <w:sz w:val="20"/>
              </w:rPr>
              <w:t>市</w:t>
            </w:r>
            <w:r w:rsidR="00A4634D">
              <w:rPr>
                <w:rFonts w:hAnsi="宋体"/>
                <w:color w:val="000000"/>
                <w:sz w:val="20"/>
              </w:rPr>
              <w:t>级及以上教学实验示范中心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942D8B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 w:hint="eastAsia"/>
                <w:color w:val="000000"/>
                <w:sz w:val="20"/>
              </w:rPr>
              <w:t>市</w:t>
            </w:r>
            <w:r w:rsidR="00A4634D">
              <w:rPr>
                <w:rFonts w:hAnsi="宋体"/>
                <w:color w:val="000000"/>
                <w:sz w:val="20"/>
              </w:rPr>
              <w:t>级及以上的教学实践基地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FA1BD5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 w:hint="eastAsia"/>
                <w:color w:val="000000"/>
                <w:sz w:val="20"/>
              </w:rPr>
              <w:t>院</w:t>
            </w:r>
            <w:r w:rsidR="00942D8B">
              <w:rPr>
                <w:rFonts w:hAnsi="宋体"/>
                <w:color w:val="000000"/>
                <w:sz w:val="20"/>
              </w:rPr>
              <w:t>级以上校外实</w:t>
            </w:r>
            <w:r w:rsidR="00942D8B">
              <w:rPr>
                <w:rFonts w:hAnsi="宋体" w:hint="eastAsia"/>
                <w:color w:val="000000"/>
                <w:sz w:val="20"/>
              </w:rPr>
              <w:t>践</w:t>
            </w:r>
            <w:r w:rsidR="00A4634D">
              <w:rPr>
                <w:rFonts w:hAnsi="宋体"/>
                <w:color w:val="000000"/>
                <w:sz w:val="20"/>
              </w:rPr>
              <w:t>基地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714A15" w:rsidRDefault="00A4634D">
            <w:pPr>
              <w:widowControl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课程、教材、教学改革与成果</w:t>
            </w: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省级及以上课程建设项目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714A15" w:rsidRDefault="00A4634D">
            <w:pPr>
              <w:widowControl/>
              <w:jc w:val="center"/>
              <w:rPr>
                <w:rFonts w:eastAsia="仿宋"/>
                <w:i/>
                <w:iCs/>
                <w:color w:val="000000"/>
                <w:sz w:val="20"/>
              </w:rPr>
            </w:pPr>
            <w:r>
              <w:rPr>
                <w:rFonts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省级及以上教材建设项目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省级及以上教改项目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3B5F64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 w:hint="eastAsia"/>
                <w:color w:val="000000"/>
                <w:sz w:val="20"/>
              </w:rPr>
              <w:t>市（</w:t>
            </w:r>
            <w:r w:rsidR="00A4634D">
              <w:rPr>
                <w:rFonts w:hAnsi="宋体"/>
                <w:color w:val="000000"/>
                <w:sz w:val="20"/>
              </w:rPr>
              <w:t>校</w:t>
            </w:r>
            <w:r>
              <w:rPr>
                <w:rFonts w:hAnsi="宋体" w:hint="eastAsia"/>
                <w:color w:val="000000"/>
                <w:sz w:val="20"/>
              </w:rPr>
              <w:t>）</w:t>
            </w:r>
            <w:r w:rsidR="00A4634D">
              <w:rPr>
                <w:rFonts w:hAnsi="宋体"/>
                <w:color w:val="000000"/>
                <w:sz w:val="20"/>
              </w:rPr>
              <w:t>级各类教学改革项目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9E3184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获国家级教学成果奖数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获省级教学成果奖数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9E3184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获</w:t>
            </w:r>
            <w:r>
              <w:rPr>
                <w:rFonts w:hAnsi="宋体" w:hint="eastAsia"/>
                <w:color w:val="000000"/>
                <w:sz w:val="20"/>
              </w:rPr>
              <w:t>市（</w:t>
            </w:r>
            <w:r>
              <w:rPr>
                <w:rFonts w:hAnsi="宋体"/>
                <w:color w:val="000000"/>
                <w:sz w:val="20"/>
              </w:rPr>
              <w:t>校</w:t>
            </w:r>
            <w:r>
              <w:rPr>
                <w:rFonts w:hAnsi="宋体" w:hint="eastAsia"/>
                <w:color w:val="000000"/>
                <w:sz w:val="20"/>
              </w:rPr>
              <w:t>）</w:t>
            </w:r>
            <w:r>
              <w:rPr>
                <w:rFonts w:hAnsi="宋体"/>
                <w:color w:val="000000"/>
                <w:sz w:val="20"/>
              </w:rPr>
              <w:t>级教学成果奖数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proofErr w:type="gramStart"/>
            <w:r>
              <w:rPr>
                <w:rFonts w:hAnsi="宋体"/>
                <w:color w:val="000000"/>
                <w:sz w:val="20"/>
              </w:rPr>
              <w:t>个</w:t>
            </w:r>
            <w:proofErr w:type="gramEnd"/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教师发表教改论文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篇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714A15" w:rsidRDefault="00A4634D">
            <w:pPr>
              <w:widowControl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学生创新成果</w:t>
            </w: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省级及以上学科竞赛获奖数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714A15" w:rsidRDefault="00A4634D">
            <w:pPr>
              <w:widowControl/>
              <w:jc w:val="center"/>
              <w:rPr>
                <w:rFonts w:eastAsia="仿宋"/>
                <w:i/>
                <w:iCs/>
                <w:color w:val="000000"/>
                <w:sz w:val="20"/>
              </w:rPr>
            </w:pPr>
            <w:r>
              <w:rPr>
                <w:rFonts w:eastAsia="仿宋"/>
                <w:i/>
                <w:iCs/>
                <w:color w:val="000000"/>
                <w:sz w:val="20"/>
              </w:rPr>
              <w:t>按年度填写</w:t>
            </w: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申请专利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公开发表论文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篇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9E4180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9E4180" w:rsidRDefault="009E4180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9E4180" w:rsidRPr="00F273B5" w:rsidRDefault="009E4180">
            <w:pPr>
              <w:widowControl/>
              <w:rPr>
                <w:rFonts w:hAnsi="宋体"/>
                <w:sz w:val="20"/>
              </w:rPr>
            </w:pPr>
            <w:r w:rsidRPr="00F273B5">
              <w:rPr>
                <w:rFonts w:hAnsi="宋体" w:hint="eastAsia"/>
                <w:sz w:val="20"/>
              </w:rPr>
              <w:t>考取职业资格证书</w:t>
            </w:r>
          </w:p>
        </w:tc>
        <w:tc>
          <w:tcPr>
            <w:tcW w:w="692" w:type="dxa"/>
          </w:tcPr>
          <w:p w:rsidR="009E4180" w:rsidRPr="009E4180" w:rsidRDefault="003169DF">
            <w:pPr>
              <w:widowControl/>
              <w:rPr>
                <w:rFonts w:hAnsi="宋体"/>
                <w:color w:val="FF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9E4180" w:rsidRDefault="009E4180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9E4180" w:rsidRDefault="009E4180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9E4180" w:rsidRDefault="009E4180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3169DF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3169DF" w:rsidRDefault="003169DF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3169DF" w:rsidRPr="00F273B5" w:rsidRDefault="003169DF">
            <w:pPr>
              <w:widowControl/>
              <w:rPr>
                <w:rFonts w:hAnsi="宋体"/>
                <w:sz w:val="20"/>
              </w:rPr>
            </w:pPr>
            <w:r w:rsidRPr="00F273B5">
              <w:rPr>
                <w:rFonts w:hAnsi="宋体" w:hint="eastAsia"/>
                <w:sz w:val="20"/>
              </w:rPr>
              <w:t>市（校）级以上科技创新项目</w:t>
            </w:r>
          </w:p>
        </w:tc>
        <w:tc>
          <w:tcPr>
            <w:tcW w:w="692" w:type="dxa"/>
          </w:tcPr>
          <w:p w:rsidR="003169DF" w:rsidRDefault="003169DF">
            <w:pPr>
              <w:widowControl/>
              <w:rPr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项</w:t>
            </w:r>
          </w:p>
        </w:tc>
        <w:tc>
          <w:tcPr>
            <w:tcW w:w="1446" w:type="dxa"/>
          </w:tcPr>
          <w:p w:rsidR="003169DF" w:rsidRDefault="003169DF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3169DF" w:rsidRDefault="003169DF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3169DF" w:rsidRDefault="003169DF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其他省级及以上各类荣誉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项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 w:val="restart"/>
            <w:vAlign w:val="center"/>
          </w:tcPr>
          <w:p w:rsidR="00714A15" w:rsidRDefault="00A4634D">
            <w:pPr>
              <w:widowControl/>
              <w:rPr>
                <w:b/>
                <w:bCs/>
                <w:color w:val="000000"/>
                <w:sz w:val="20"/>
              </w:rPr>
            </w:pPr>
            <w:r>
              <w:rPr>
                <w:rFonts w:hAnsi="宋体"/>
                <w:b/>
                <w:bCs/>
                <w:color w:val="000000"/>
                <w:sz w:val="20"/>
              </w:rPr>
              <w:t>就业情况与质量</w:t>
            </w: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毕业生人数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714A15" w:rsidRDefault="00A4634D">
            <w:pPr>
              <w:widowControl/>
              <w:jc w:val="center"/>
              <w:rPr>
                <w:rFonts w:eastAsia="仿宋"/>
                <w:i/>
                <w:iCs/>
                <w:color w:val="000000"/>
                <w:sz w:val="20"/>
              </w:rPr>
            </w:pPr>
            <w:r>
              <w:rPr>
                <w:rFonts w:eastAsia="仿宋"/>
                <w:i/>
                <w:iCs/>
                <w:color w:val="000000"/>
                <w:sz w:val="20"/>
              </w:rPr>
              <w:t>根据省教育评估院调查统计，按年度填写</w:t>
            </w: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就业率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升学率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学生国（境）外交流学习数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人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毕业生起薪水平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元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专业对口相关度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毕业一年内离职率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毕业生对教学的满意度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  <w:tr w:rsidR="00714A15">
        <w:trPr>
          <w:trHeight w:val="398"/>
          <w:jc w:val="center"/>
        </w:trPr>
        <w:tc>
          <w:tcPr>
            <w:tcW w:w="1563" w:type="dxa"/>
            <w:vMerge/>
            <w:vAlign w:val="center"/>
          </w:tcPr>
          <w:p w:rsidR="00714A15" w:rsidRDefault="00714A15">
            <w:pPr>
              <w:widowControl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569" w:type="dxa"/>
          </w:tcPr>
          <w:p w:rsidR="00714A15" w:rsidRDefault="00A4634D">
            <w:pPr>
              <w:widowControl/>
              <w:rPr>
                <w:color w:val="FF0000"/>
                <w:sz w:val="20"/>
              </w:rPr>
            </w:pPr>
            <w:r>
              <w:rPr>
                <w:rFonts w:hAnsi="宋体"/>
                <w:color w:val="000000"/>
                <w:sz w:val="20"/>
              </w:rPr>
              <w:t>用人单位对毕业生的满意度</w:t>
            </w:r>
          </w:p>
        </w:tc>
        <w:tc>
          <w:tcPr>
            <w:tcW w:w="692" w:type="dxa"/>
          </w:tcPr>
          <w:p w:rsidR="00714A15" w:rsidRDefault="00A4634D">
            <w:pPr>
              <w:widowControl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%</w:t>
            </w:r>
          </w:p>
        </w:tc>
        <w:tc>
          <w:tcPr>
            <w:tcW w:w="1446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105" w:type="dxa"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  <w:tc>
          <w:tcPr>
            <w:tcW w:w="1789" w:type="dxa"/>
            <w:vMerge/>
          </w:tcPr>
          <w:p w:rsidR="00714A15" w:rsidRDefault="00714A15">
            <w:pPr>
              <w:widowControl/>
              <w:rPr>
                <w:rFonts w:eastAsia="仿宋"/>
                <w:i/>
                <w:iCs/>
                <w:color w:val="000000"/>
                <w:sz w:val="20"/>
              </w:rPr>
            </w:pPr>
          </w:p>
        </w:tc>
      </w:tr>
    </w:tbl>
    <w:p w:rsidR="00714A15" w:rsidRDefault="00714A15">
      <w:pPr>
        <w:widowControl/>
        <w:snapToGrid w:val="0"/>
        <w:spacing w:line="312" w:lineRule="auto"/>
        <w:rPr>
          <w:sz w:val="24"/>
        </w:rPr>
      </w:pPr>
    </w:p>
    <w:p w:rsidR="00714A15" w:rsidRDefault="00714A15"/>
    <w:p w:rsidR="00714A15" w:rsidRDefault="00714A15"/>
    <w:sectPr w:rsidR="00714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7C0" w:rsidRDefault="008B07C0" w:rsidP="003C3E96">
      <w:r>
        <w:separator/>
      </w:r>
    </w:p>
  </w:endnote>
  <w:endnote w:type="continuationSeparator" w:id="0">
    <w:p w:rsidR="008B07C0" w:rsidRDefault="008B07C0" w:rsidP="003C3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7C0" w:rsidRDefault="008B07C0" w:rsidP="003C3E96">
      <w:r>
        <w:separator/>
      </w:r>
    </w:p>
  </w:footnote>
  <w:footnote w:type="continuationSeparator" w:id="0">
    <w:p w:rsidR="008B07C0" w:rsidRDefault="008B07C0" w:rsidP="003C3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E0786"/>
    <w:rsid w:val="00126A09"/>
    <w:rsid w:val="001876DF"/>
    <w:rsid w:val="002C599D"/>
    <w:rsid w:val="003169DF"/>
    <w:rsid w:val="003B5F64"/>
    <w:rsid w:val="003C3E96"/>
    <w:rsid w:val="0060654C"/>
    <w:rsid w:val="00684C5D"/>
    <w:rsid w:val="006B775B"/>
    <w:rsid w:val="00714A15"/>
    <w:rsid w:val="008B07C0"/>
    <w:rsid w:val="00942D8B"/>
    <w:rsid w:val="009E3184"/>
    <w:rsid w:val="009E4180"/>
    <w:rsid w:val="00A4634D"/>
    <w:rsid w:val="00F273B5"/>
    <w:rsid w:val="00F66A95"/>
    <w:rsid w:val="00FA1BD5"/>
    <w:rsid w:val="5CBE0786"/>
    <w:rsid w:val="644B09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eastAsia="华文楷体"/>
      <w:sz w:val="28"/>
    </w:rPr>
  </w:style>
  <w:style w:type="paragraph" w:styleId="a4">
    <w:name w:val="header"/>
    <w:basedOn w:val="a"/>
    <w:link w:val="Char"/>
    <w:rsid w:val="003C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3E96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3C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3E96"/>
    <w:rPr>
      <w:rFonts w:ascii="Times New Roman" w:eastAsia="仿宋_GB2312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  <w:rPr>
      <w:rFonts w:eastAsia="华文楷体"/>
      <w:sz w:val="28"/>
    </w:rPr>
  </w:style>
  <w:style w:type="paragraph" w:styleId="a4">
    <w:name w:val="header"/>
    <w:basedOn w:val="a"/>
    <w:link w:val="Char"/>
    <w:rsid w:val="003C3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C3E96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Char0"/>
    <w:rsid w:val="003C3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C3E96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3</Pages>
  <Words>179</Words>
  <Characters>1023</Characters>
  <Application>Microsoft Office Word</Application>
  <DocSecurity>0</DocSecurity>
  <Lines>8</Lines>
  <Paragraphs>2</Paragraphs>
  <ScaleCrop>false</ScaleCrop>
  <Company>Sky123.Org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pomereo</dc:creator>
  <cp:lastModifiedBy>宋国琴</cp:lastModifiedBy>
  <cp:revision>14</cp:revision>
  <dcterms:created xsi:type="dcterms:W3CDTF">2018-12-06T00:54:00Z</dcterms:created>
  <dcterms:modified xsi:type="dcterms:W3CDTF">2018-12-06T01:30:00Z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