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仿宋_GB2312" w:eastAsia="仿宋_GB2312"/>
          <w:sz w:val="24"/>
          <w:szCs w:val="24"/>
        </w:rPr>
      </w:pPr>
      <w:r>
        <w:rPr>
          <w:rFonts w:hint="eastAsia" w:ascii="仿宋_GB2312" w:eastAsia="仿宋_GB2312"/>
          <w:b/>
          <w:sz w:val="30"/>
          <w:szCs w:val="30"/>
        </w:rPr>
        <w:t>浙江工业大学之江学院机关部门（单位）服务事项信息表</w:t>
      </w:r>
    </w:p>
    <w:p>
      <w:pPr>
        <w:jc w:val="center"/>
        <w:rPr>
          <w:rFonts w:ascii="仿宋_GB2312" w:eastAsia="仿宋_GB2312"/>
          <w:sz w:val="24"/>
          <w:szCs w:val="24"/>
        </w:rPr>
      </w:pPr>
      <w:r>
        <w:rPr>
          <w:rFonts w:hint="eastAsia" w:ascii="仿宋_GB2312" w:eastAsia="仿宋_GB2312"/>
          <w:sz w:val="24"/>
          <w:szCs w:val="24"/>
        </w:rPr>
        <w:t>编制单位（公章）：学院工会        编制日期：2017年 4月10 日</w:t>
      </w:r>
    </w:p>
    <w:tbl>
      <w:tblPr>
        <w:tblStyle w:val="11"/>
        <w:tblW w:w="9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5"/>
        <w:gridCol w:w="7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事项名称</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教职工子女入托费报销及独生子女奖励费领取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服务依据</w:t>
            </w:r>
          </w:p>
        </w:tc>
        <w:tc>
          <w:tcPr>
            <w:tcW w:w="7643" w:type="dxa"/>
            <w:vAlign w:val="center"/>
          </w:tcPr>
          <w:p>
            <w:pPr>
              <w:adjustRightInd w:val="0"/>
              <w:snapToGrid w:val="0"/>
              <w:spacing w:line="360" w:lineRule="auto"/>
              <w:jc w:val="left"/>
              <w:rPr>
                <w:rFonts w:ascii="仿宋_GB2312" w:eastAsia="仿宋_GB2312"/>
                <w:sz w:val="24"/>
                <w:szCs w:val="24"/>
              </w:rPr>
            </w:pPr>
            <w:r>
              <w:rPr>
                <w:rFonts w:hint="eastAsia" w:ascii="仿宋_GB2312" w:hAnsi="Verdana" w:eastAsia="仿宋_GB2312"/>
                <w:bCs/>
                <w:sz w:val="24"/>
                <w:szCs w:val="24"/>
              </w:rPr>
              <w:t>浙江工业大学工会关于校内教职工子女幼儿园保教费补贴报销有关事项的通知 浙工大工【2015】5号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服务对象</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人事关系为事业编制的在职教职工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rPr>
                <w:rFonts w:ascii="仿宋_GB2312" w:eastAsia="仿宋_GB2312"/>
                <w:b/>
                <w:sz w:val="24"/>
                <w:szCs w:val="24"/>
              </w:rPr>
            </w:pPr>
            <w:r>
              <w:rPr>
                <w:rFonts w:hint="eastAsia" w:ascii="仿宋_GB2312" w:eastAsia="仿宋_GB2312"/>
                <w:b/>
                <w:sz w:val="24"/>
                <w:szCs w:val="24"/>
              </w:rPr>
              <w:t>对象类别</w:t>
            </w:r>
          </w:p>
        </w:tc>
        <w:tc>
          <w:tcPr>
            <w:tcW w:w="7643" w:type="dxa"/>
            <w:vAlign w:val="center"/>
          </w:tcPr>
          <w:p>
            <w:pPr>
              <w:jc w:val="center"/>
              <w:rPr>
                <w:rFonts w:ascii="仿宋_GB2312" w:eastAsia="仿宋_GB2312"/>
                <w:sz w:val="24"/>
                <w:szCs w:val="24"/>
              </w:rPr>
            </w:pPr>
            <w:r>
              <w:rPr>
                <w:rFonts w:hint="eastAsia" w:ascii="仿宋_GB2312" w:eastAsia="仿宋_GB2312"/>
                <w:sz w:val="24"/>
                <w:szCs w:val="24"/>
              </w:rPr>
              <w:t>教职工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rPr>
                <w:rFonts w:ascii="仿宋_GB2312" w:eastAsia="仿宋_GB2312"/>
                <w:b/>
                <w:sz w:val="24"/>
                <w:szCs w:val="24"/>
              </w:rPr>
            </w:pPr>
            <w:r>
              <w:rPr>
                <w:rFonts w:hint="eastAsia" w:ascii="仿宋_GB2312" w:eastAsia="仿宋_GB2312"/>
                <w:b/>
                <w:sz w:val="24"/>
                <w:szCs w:val="24"/>
              </w:rPr>
              <w:t>前置条件</w:t>
            </w:r>
          </w:p>
        </w:tc>
        <w:tc>
          <w:tcPr>
            <w:tcW w:w="7643" w:type="dxa"/>
            <w:vAlign w:val="center"/>
          </w:tcPr>
          <w:p>
            <w:pPr>
              <w:jc w:val="center"/>
              <w:rPr>
                <w:rFonts w:ascii="仿宋_GB2312" w:eastAsia="仿宋_GB2312"/>
                <w:sz w:val="24"/>
                <w:szCs w:val="24"/>
              </w:rPr>
            </w:pPr>
            <w:r>
              <w:rPr>
                <w:rFonts w:hint="eastAsia" w:ascii="仿宋_GB2312" w:eastAsia="仿宋_GB2312"/>
                <w:sz w:val="24"/>
                <w:szCs w:val="24"/>
              </w:rPr>
              <w:t>独生子女奖励需满足子女年龄为14周岁以内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申报材料</w:t>
            </w:r>
          </w:p>
        </w:tc>
        <w:tc>
          <w:tcPr>
            <w:tcW w:w="7643" w:type="dxa"/>
            <w:vAlign w:val="center"/>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办理手续所需材料：</w:t>
            </w:r>
          </w:p>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1、独生子女证</w:t>
            </w:r>
          </w:p>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2、入托发票</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表格下载</w:t>
            </w:r>
          </w:p>
        </w:tc>
        <w:tc>
          <w:tcPr>
            <w:tcW w:w="7643" w:type="dxa"/>
            <w:vAlign w:val="center"/>
          </w:tcPr>
          <w:p>
            <w:pPr>
              <w:widowControl/>
              <w:adjustRightInd w:val="0"/>
              <w:snapToGrid w:val="0"/>
              <w:spacing w:line="360" w:lineRule="auto"/>
              <w:rPr>
                <w:rFonts w:ascii="仿宋_GB2312" w:eastAsia="仿宋_GB2312"/>
                <w:sz w:val="24"/>
                <w:szCs w:val="24"/>
              </w:rPr>
            </w:pPr>
            <w:r>
              <w:rPr>
                <w:rFonts w:hint="eastAsia" w:ascii="仿宋_GB2312" w:eastAsia="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办事流程</w:t>
            </w:r>
          </w:p>
        </w:tc>
        <w:tc>
          <w:tcPr>
            <w:tcW w:w="7643" w:type="dxa"/>
            <w:vAlign w:val="center"/>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收合格材料---审批---填写好现金报销单交计财部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前置部门</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后续部门</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计财部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用印情况</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1.部门业务章（）  2.部门公章（）  3.学校公章（）</w:t>
            </w:r>
          </w:p>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4．其他（）校党委章、法人章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事项类型</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1.即办件（√）  2.承诺件（） 3.联办件（）  4.其他（）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承诺时限</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收费标准</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收费依据</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color w:val="000000"/>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受理部门</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学院工会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决定部门</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学院工会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办理时间</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周一至周五工作时间（寒暑假除外）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ascii="仿宋_GB2312" w:eastAsia="仿宋_GB2312"/>
                <w:b/>
                <w:sz w:val="24"/>
                <w:szCs w:val="24"/>
              </w:rPr>
            </w:pPr>
            <w:r>
              <w:rPr>
                <w:rFonts w:hint="eastAsia" w:ascii="仿宋_GB2312" w:eastAsia="仿宋_GB2312"/>
                <w:b/>
                <w:sz w:val="24"/>
                <w:szCs w:val="24"/>
              </w:rPr>
              <w:t>咨询电话</w:t>
            </w:r>
          </w:p>
        </w:tc>
        <w:tc>
          <w:tcPr>
            <w:tcW w:w="7643" w:type="dxa"/>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吉小丽</w:t>
            </w:r>
            <w:r>
              <w:rPr>
                <w:rFonts w:ascii="仿宋_GB2312" w:eastAsia="仿宋_GB2312"/>
                <w:sz w:val="24"/>
                <w:szCs w:val="24"/>
              </w:rPr>
              <w:t>，</w:t>
            </w:r>
            <w:r>
              <w:rPr>
                <w:rFonts w:hint="eastAsia" w:ascii="仿宋_GB2312" w:eastAsia="仿宋_GB2312"/>
                <w:sz w:val="24"/>
                <w:szCs w:val="24"/>
              </w:rPr>
              <w:t>0575-81112529</w:t>
            </w:r>
          </w:p>
        </w:tc>
      </w:tr>
    </w:tbl>
    <w:p>
      <w:pPr>
        <w:spacing w:before="120" w:after="120" w:line="360" w:lineRule="exact"/>
      </w:pPr>
    </w:p>
    <w:sectPr>
      <w:pgSz w:w="11906" w:h="16838"/>
      <w:pgMar w:top="1134" w:right="1588" w:bottom="127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497"/>
    <w:rsid w:val="0003322B"/>
    <w:rsid w:val="00057AD2"/>
    <w:rsid w:val="000636BC"/>
    <w:rsid w:val="00074FA7"/>
    <w:rsid w:val="00091206"/>
    <w:rsid w:val="00096C2B"/>
    <w:rsid w:val="000A2B38"/>
    <w:rsid w:val="000B7348"/>
    <w:rsid w:val="000E72EA"/>
    <w:rsid w:val="000F0A28"/>
    <w:rsid w:val="00115EDF"/>
    <w:rsid w:val="001242BA"/>
    <w:rsid w:val="0017453D"/>
    <w:rsid w:val="00183CFC"/>
    <w:rsid w:val="001912FE"/>
    <w:rsid w:val="001A6318"/>
    <w:rsid w:val="0025355D"/>
    <w:rsid w:val="00265590"/>
    <w:rsid w:val="00271C16"/>
    <w:rsid w:val="00277230"/>
    <w:rsid w:val="002806D3"/>
    <w:rsid w:val="002856F4"/>
    <w:rsid w:val="00294799"/>
    <w:rsid w:val="002A02B3"/>
    <w:rsid w:val="002C2DB5"/>
    <w:rsid w:val="002F3F92"/>
    <w:rsid w:val="003212AC"/>
    <w:rsid w:val="00346209"/>
    <w:rsid w:val="003523F2"/>
    <w:rsid w:val="0036205E"/>
    <w:rsid w:val="0036753C"/>
    <w:rsid w:val="0039189E"/>
    <w:rsid w:val="003A614E"/>
    <w:rsid w:val="003D6635"/>
    <w:rsid w:val="003E18DC"/>
    <w:rsid w:val="003E44AF"/>
    <w:rsid w:val="004130D1"/>
    <w:rsid w:val="004355FB"/>
    <w:rsid w:val="0046580A"/>
    <w:rsid w:val="0051180A"/>
    <w:rsid w:val="005352A7"/>
    <w:rsid w:val="005368E4"/>
    <w:rsid w:val="00564821"/>
    <w:rsid w:val="005E22E0"/>
    <w:rsid w:val="005F01A8"/>
    <w:rsid w:val="006068E0"/>
    <w:rsid w:val="00636B4C"/>
    <w:rsid w:val="00691FFC"/>
    <w:rsid w:val="006B4324"/>
    <w:rsid w:val="00705CF4"/>
    <w:rsid w:val="0073150E"/>
    <w:rsid w:val="00755350"/>
    <w:rsid w:val="007555D2"/>
    <w:rsid w:val="007752A6"/>
    <w:rsid w:val="007A18B3"/>
    <w:rsid w:val="007B0244"/>
    <w:rsid w:val="007D778B"/>
    <w:rsid w:val="007F017A"/>
    <w:rsid w:val="007F56B7"/>
    <w:rsid w:val="007F6D2A"/>
    <w:rsid w:val="00833635"/>
    <w:rsid w:val="0083725E"/>
    <w:rsid w:val="00851497"/>
    <w:rsid w:val="00864AC7"/>
    <w:rsid w:val="008B5326"/>
    <w:rsid w:val="008D1ACF"/>
    <w:rsid w:val="0090388F"/>
    <w:rsid w:val="00920142"/>
    <w:rsid w:val="00996E03"/>
    <w:rsid w:val="009A0AF9"/>
    <w:rsid w:val="00A14783"/>
    <w:rsid w:val="00A25ECC"/>
    <w:rsid w:val="00A30A1F"/>
    <w:rsid w:val="00A3545C"/>
    <w:rsid w:val="00A54CD5"/>
    <w:rsid w:val="00A86F78"/>
    <w:rsid w:val="00AB416A"/>
    <w:rsid w:val="00AD37B1"/>
    <w:rsid w:val="00AE7988"/>
    <w:rsid w:val="00AF59A0"/>
    <w:rsid w:val="00AF649B"/>
    <w:rsid w:val="00B94767"/>
    <w:rsid w:val="00BB321B"/>
    <w:rsid w:val="00BE4DBF"/>
    <w:rsid w:val="00BF6E52"/>
    <w:rsid w:val="00C03083"/>
    <w:rsid w:val="00C828D2"/>
    <w:rsid w:val="00D534F2"/>
    <w:rsid w:val="00DA0352"/>
    <w:rsid w:val="00DC6C8E"/>
    <w:rsid w:val="00DD1936"/>
    <w:rsid w:val="00E3586B"/>
    <w:rsid w:val="00E5658D"/>
    <w:rsid w:val="00E70783"/>
    <w:rsid w:val="00EA45A4"/>
    <w:rsid w:val="00EB056D"/>
    <w:rsid w:val="00EC266E"/>
    <w:rsid w:val="00ED11DF"/>
    <w:rsid w:val="00F56B82"/>
    <w:rsid w:val="00F60406"/>
    <w:rsid w:val="00FD1A67"/>
    <w:rsid w:val="00FE537D"/>
    <w:rsid w:val="00FE7180"/>
    <w:rsid w:val="06E2569B"/>
    <w:rsid w:val="1AFA558B"/>
    <w:rsid w:val="3BBC4B4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Indent"/>
    <w:basedOn w:val="1"/>
    <w:link w:val="13"/>
    <w:uiPriority w:val="0"/>
    <w:pPr>
      <w:spacing w:line="500" w:lineRule="exact"/>
      <w:ind w:firstLine="560" w:firstLineChars="200"/>
    </w:pPr>
    <w:rPr>
      <w:rFonts w:ascii="Times New Roman" w:hAnsi="Times New Roman"/>
      <w:sz w:val="28"/>
      <w:szCs w:val="24"/>
    </w:rPr>
  </w:style>
  <w:style w:type="paragraph" w:styleId="5">
    <w:name w:val="Balloon Text"/>
    <w:basedOn w:val="1"/>
    <w:semiHidden/>
    <w:qFormat/>
    <w:uiPriority w:val="0"/>
    <w:rPr>
      <w:sz w:val="18"/>
      <w:szCs w:val="18"/>
    </w:rPr>
  </w:style>
  <w:style w:type="paragraph" w:styleId="6">
    <w:name w:val="footer"/>
    <w:basedOn w:val="1"/>
    <w:link w:val="17"/>
    <w:unhideWhenUsed/>
    <w:qFormat/>
    <w:uiPriority w:val="99"/>
    <w:pPr>
      <w:tabs>
        <w:tab w:val="center" w:pos="4153"/>
        <w:tab w:val="right" w:pos="8306"/>
      </w:tabs>
      <w:snapToGrid w:val="0"/>
      <w:jc w:val="left"/>
    </w:pPr>
    <w:rPr>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Hyperlink"/>
    <w:qFormat/>
    <w:uiPriority w:val="0"/>
    <w:rPr>
      <w:color w:val="0000FF"/>
      <w:u w:val="single"/>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3">
    <w:name w:val="正文文本缩进 Char"/>
    <w:link w:val="4"/>
    <w:qFormat/>
    <w:uiPriority w:val="0"/>
    <w:rPr>
      <w:rFonts w:ascii="Times New Roman" w:hAnsi="Times New Roman"/>
      <w:kern w:val="2"/>
      <w:sz w:val="28"/>
      <w:szCs w:val="24"/>
    </w:rPr>
  </w:style>
  <w:style w:type="character" w:customStyle="1" w:styleId="14">
    <w:name w:val="批注主题 Char"/>
    <w:link w:val="2"/>
    <w:semiHidden/>
    <w:qFormat/>
    <w:uiPriority w:val="99"/>
    <w:rPr>
      <w:b/>
      <w:bCs/>
      <w:kern w:val="2"/>
      <w:sz w:val="21"/>
      <w:szCs w:val="22"/>
    </w:rPr>
  </w:style>
  <w:style w:type="character" w:customStyle="1" w:styleId="15">
    <w:name w:val="批注文字 Char"/>
    <w:link w:val="3"/>
    <w:semiHidden/>
    <w:qFormat/>
    <w:uiPriority w:val="99"/>
    <w:rPr>
      <w:kern w:val="2"/>
      <w:sz w:val="21"/>
      <w:szCs w:val="22"/>
    </w:rPr>
  </w:style>
  <w:style w:type="character" w:customStyle="1" w:styleId="16">
    <w:name w:val="页眉 Char"/>
    <w:link w:val="7"/>
    <w:qFormat/>
    <w:uiPriority w:val="99"/>
    <w:rPr>
      <w:sz w:val="18"/>
      <w:szCs w:val="18"/>
    </w:rPr>
  </w:style>
  <w:style w:type="character" w:customStyle="1" w:styleId="17">
    <w:name w:val="页脚 Char"/>
    <w:link w:val="6"/>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Words>
  <Characters>414</Characters>
  <Lines>3</Lines>
  <Paragraphs>1</Paragraphs>
  <ScaleCrop>false</ScaleCrop>
  <LinksUpToDate>false</LinksUpToDate>
  <CharactersWithSpaces>485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2017-04-10T02:55:00Z</dcterms:created>
  <dc:creator>个人用户</dc:creator>
  <cp:lastModifiedBy>陈华</cp:lastModifiedBy>
  <cp:lastPrinted>2012-12-14T02:15:00Z</cp:lastPrinted>
  <dcterms:modified xsi:type="dcterms:W3CDTF">2017-05-27T02:11:26Z</dcterms:modified>
  <dc:title>   浙江大学行政服务办事大厅服务事项信息表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